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6E" w:rsidRPr="00947A6E" w:rsidRDefault="00947A6E" w:rsidP="00723ED5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947A6E">
        <w:rPr>
          <w:b/>
          <w:bCs/>
          <w:color w:val="000000" w:themeColor="text1"/>
          <w:sz w:val="28"/>
          <w:szCs w:val="28"/>
          <w:u w:val="single"/>
        </w:rPr>
        <w:t>Методические указания по дисциплине «Деловые коммуникации» для направления подготовки «Менеджмент» (М-403)</w:t>
      </w:r>
    </w:p>
    <w:p w:rsidR="00947A6E" w:rsidRPr="00947A6E" w:rsidRDefault="00947A6E" w:rsidP="00723ED5">
      <w:pPr>
        <w:spacing w:line="360" w:lineRule="auto"/>
        <w:jc w:val="center"/>
        <w:rPr>
          <w:b/>
          <w:bCs/>
          <w:color w:val="000000" w:themeColor="text1"/>
          <w:sz w:val="16"/>
          <w:szCs w:val="16"/>
          <w:u w:val="single"/>
        </w:rPr>
      </w:pPr>
    </w:p>
    <w:p w:rsidR="00723ED5" w:rsidRPr="00A259F8" w:rsidRDefault="00723ED5" w:rsidP="00723ED5">
      <w:pPr>
        <w:spacing w:line="360" w:lineRule="auto"/>
        <w:jc w:val="center"/>
        <w:rPr>
          <w:b/>
          <w:bCs/>
          <w:color w:val="000000" w:themeColor="text1"/>
          <w:u w:val="single"/>
        </w:rPr>
      </w:pPr>
      <w:r w:rsidRPr="00A259F8">
        <w:rPr>
          <w:b/>
          <w:bCs/>
          <w:color w:val="000000" w:themeColor="text1"/>
          <w:u w:val="single"/>
        </w:rPr>
        <w:t>Темы для самостоятельной работы: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 xml:space="preserve">Понятие общения. 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Коммуникативный процесс и его элементы.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Деловая коммуникация и роль эфф</w:t>
      </w:r>
      <w:bookmarkStart w:id="0" w:name="_GoBack"/>
      <w:bookmarkEnd w:id="0"/>
      <w:r w:rsidRPr="00A259F8">
        <w:rPr>
          <w:bCs/>
          <w:color w:val="000000" w:themeColor="text1"/>
        </w:rPr>
        <w:t>ективного общения в профессиональной сфере.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 xml:space="preserve">Характеристики делового общения. 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Эффективность коммуникации.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Человеческая речь как источник информации. Речевые средства общения.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Стили письма и речи: официально-деловой, научный, публицистический, разговорная речь.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Виды барьеров. Физиологические и психологические барьеры. Социальные и культурные барьеры.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Преодоление барьеров в деловой коммуникации.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 xml:space="preserve">Язык жестов в деловом общении. 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Средства невербальной коммуникации.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Организация пространственной среды в деловой коммуникации.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Визуальные средства в коммуникативном процессе. Преимущества и недостатки их использования в деловой коммуникации.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 xml:space="preserve">Манипуляции в деловом общении. 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Психологические аспекты убеждения.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Убеждение в деловой коммуникации как процесс воздействия, его структура и организация. Этические аспекты убеждения.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Дискуссии, полемика, дебаты, споры.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 xml:space="preserve">Деловая беседа как основная форма делового общения. 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Структура деловой беседы.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Психологические приемы влияния на партнера.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Деловой разговор по телефону.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Деловое совещание и заседания практика организации и проведения.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 xml:space="preserve">Виды речи. Выбор темы. Подбор материала. План речи. Подготовка речи </w:t>
      </w:r>
      <w:proofErr w:type="gramStart"/>
      <w:r w:rsidRPr="00A259F8">
        <w:rPr>
          <w:bCs/>
          <w:color w:val="000000" w:themeColor="text1"/>
        </w:rPr>
        <w:t>–к</w:t>
      </w:r>
      <w:proofErr w:type="gramEnd"/>
      <w:r w:rsidRPr="00A259F8">
        <w:rPr>
          <w:bCs/>
          <w:color w:val="000000" w:themeColor="text1"/>
        </w:rPr>
        <w:t>онспект.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Внешний облик оратора. Голос, произношение, артикуляция, язык.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Как завоевать и удержать внимание аудитории. Культура речи делового человека.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 xml:space="preserve">Понятие информации. 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Деловая информация.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lastRenderedPageBreak/>
        <w:t>Методы и приемы работы с информацией.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 xml:space="preserve">Деловые письма и прямая почта. 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Структура делового письма, стиль и содержание.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Информационные технологии в деловой коммуникации.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Критика в деловой коммуникации. Виды критики.</w:t>
      </w:r>
    </w:p>
    <w:p w:rsidR="00723ED5" w:rsidRPr="00A259F8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 xml:space="preserve">Техника нейтрализация замечаний. </w:t>
      </w:r>
    </w:p>
    <w:p w:rsidR="00723ED5" w:rsidRDefault="00723ED5" w:rsidP="00723ED5">
      <w:pPr>
        <w:pStyle w:val="a3"/>
        <w:numPr>
          <w:ilvl w:val="0"/>
          <w:numId w:val="11"/>
        </w:numPr>
        <w:spacing w:line="360" w:lineRule="auto"/>
        <w:ind w:left="426" w:hanging="426"/>
        <w:rPr>
          <w:bCs/>
          <w:color w:val="000000" w:themeColor="text1"/>
        </w:rPr>
      </w:pPr>
      <w:r w:rsidRPr="00A259F8">
        <w:rPr>
          <w:bCs/>
          <w:color w:val="000000" w:themeColor="text1"/>
        </w:rPr>
        <w:t>Комплименты в деловом общении.</w:t>
      </w:r>
    </w:p>
    <w:p w:rsidR="00643E2A" w:rsidRDefault="00643E2A" w:rsidP="00643E2A">
      <w:pPr>
        <w:spacing w:line="360" w:lineRule="auto"/>
        <w:rPr>
          <w:bCs/>
          <w:color w:val="000000" w:themeColor="text1"/>
        </w:rPr>
      </w:pPr>
    </w:p>
    <w:p w:rsidR="00643E2A" w:rsidRPr="00643E2A" w:rsidRDefault="00643E2A" w:rsidP="00643E2A">
      <w:pPr>
        <w:spacing w:line="360" w:lineRule="auto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Темы докладов: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Использование критики в деловой коммуникации.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Техника нейтрализации замечаний.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Приемы снижения негативного воздействия замечаний.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Позитивные установки на восприятие критики.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Комплимент как один из компонентов </w:t>
      </w:r>
      <w:proofErr w:type="spellStart"/>
      <w:r w:rsidRPr="00643E2A">
        <w:rPr>
          <w:color w:val="000000" w:themeColor="text1"/>
          <w:lang w:bidi="ru-RU"/>
        </w:rPr>
        <w:t>контактологии</w:t>
      </w:r>
      <w:proofErr w:type="spellEnd"/>
      <w:r w:rsidRPr="00643E2A">
        <w:rPr>
          <w:color w:val="000000" w:themeColor="text1"/>
          <w:lang w:bidi="ru-RU"/>
        </w:rPr>
        <w:t xml:space="preserve">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Функции комплимента в деловом взаимодействии.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Правила комплимента.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Психологический механизм приема «приятные слова».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Комплименты для делового взаимодействия.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Вопросы в деловой коммуникации: функции, виды.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Закрытые и открытые вопросы.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Виды вопросов для переговоров и торгов.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Вопросы для избегания искажений в понимании.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Ответы на вопросы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Барьеры в общении.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Барьеры взаимодействия.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Влияние типов личности на отношения партнеров.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Барьеры восприятия и понимания.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Пути преодоления барьеров в общении.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Составляющие имиджа делового человека.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Стиль и имидж.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Деловые качества.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Факторы, влияющие на создание имиджа.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Формирование вербального имиджа.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proofErr w:type="spellStart"/>
      <w:r w:rsidRPr="00643E2A">
        <w:rPr>
          <w:color w:val="000000" w:themeColor="text1"/>
          <w:lang w:bidi="ru-RU"/>
        </w:rPr>
        <w:t>Самопрезентация</w:t>
      </w:r>
      <w:proofErr w:type="spellEnd"/>
      <w:r w:rsidRPr="00643E2A">
        <w:rPr>
          <w:color w:val="000000" w:themeColor="text1"/>
          <w:lang w:bidi="ru-RU"/>
        </w:rPr>
        <w:t xml:space="preserve"> как важнейший элемент культуры менеджера.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Типы деловых партнеров.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lastRenderedPageBreak/>
        <w:t xml:space="preserve">Требования к публичной речи.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Классификация видов речи.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Знание </w:t>
      </w:r>
      <w:proofErr w:type="spellStart"/>
      <w:r w:rsidRPr="00643E2A">
        <w:rPr>
          <w:color w:val="000000" w:themeColor="text1"/>
          <w:lang w:bidi="ru-RU"/>
        </w:rPr>
        <w:t>психотипов</w:t>
      </w:r>
      <w:proofErr w:type="spellEnd"/>
      <w:r w:rsidRPr="00643E2A">
        <w:rPr>
          <w:color w:val="000000" w:themeColor="text1"/>
          <w:lang w:bidi="ru-RU"/>
        </w:rPr>
        <w:t xml:space="preserve"> партнеров как возможность определения стратегии и тактики коммуникативного процесса.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Типы личности.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Возможные психолого-коммуникативные типы посетителей коммерческих ярмарок и выставок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 xml:space="preserve">Предмет и функции речевого этикета в деловом общении. 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Формы деловой коммуникации.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Межкультурная коммуникация.</w:t>
      </w:r>
    </w:p>
    <w:p w:rsidR="00643E2A" w:rsidRPr="00643E2A" w:rsidRDefault="00643E2A" w:rsidP="00643E2A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color w:val="000000" w:themeColor="text1"/>
          <w:lang w:bidi="ru-RU"/>
        </w:rPr>
      </w:pPr>
      <w:r w:rsidRPr="00643E2A">
        <w:rPr>
          <w:color w:val="000000" w:themeColor="text1"/>
          <w:lang w:bidi="ru-RU"/>
        </w:rPr>
        <w:t>Методы стимулирования критического и творческого мышления специалистов в деловой сфере.</w:t>
      </w:r>
    </w:p>
    <w:p w:rsidR="00643E2A" w:rsidRPr="00643E2A" w:rsidRDefault="00643E2A" w:rsidP="00643E2A">
      <w:pPr>
        <w:spacing w:line="360" w:lineRule="auto"/>
        <w:rPr>
          <w:bCs/>
          <w:color w:val="000000" w:themeColor="text1"/>
        </w:rPr>
      </w:pPr>
    </w:p>
    <w:p w:rsidR="00426B1E" w:rsidRDefault="00426B1E" w:rsidP="00426B1E">
      <w:pPr>
        <w:keepNext/>
        <w:widowControl w:val="0"/>
        <w:spacing w:line="360" w:lineRule="auto"/>
        <w:jc w:val="center"/>
        <w:outlineLvl w:val="8"/>
        <w:rPr>
          <w:b/>
          <w:u w:val="single"/>
        </w:rPr>
      </w:pPr>
      <w:r>
        <w:rPr>
          <w:b/>
          <w:u w:val="single"/>
        </w:rPr>
        <w:t>Вопросы для подготовки к семинарским занятиям:</w:t>
      </w:r>
    </w:p>
    <w:p w:rsidR="00723ED5" w:rsidRPr="00643E2A" w:rsidRDefault="00723ED5" w:rsidP="00F931A4">
      <w:pPr>
        <w:widowControl w:val="0"/>
        <w:suppressLineNumbers/>
        <w:snapToGrid w:val="0"/>
        <w:spacing w:line="360" w:lineRule="auto"/>
        <w:ind w:left="20" w:right="-10" w:hanging="2"/>
        <w:jc w:val="both"/>
        <w:rPr>
          <w:b/>
          <w:color w:val="000000" w:themeColor="text1"/>
          <w:sz w:val="10"/>
          <w:szCs w:val="10"/>
          <w:u w:val="single"/>
        </w:rPr>
      </w:pPr>
    </w:p>
    <w:p w:rsidR="000837BA" w:rsidRPr="00A259F8" w:rsidRDefault="00F931A4" w:rsidP="00F931A4">
      <w:pPr>
        <w:widowControl w:val="0"/>
        <w:suppressLineNumbers/>
        <w:snapToGrid w:val="0"/>
        <w:spacing w:line="360" w:lineRule="auto"/>
        <w:ind w:left="20" w:right="-10" w:hanging="2"/>
        <w:jc w:val="both"/>
        <w:rPr>
          <w:b/>
          <w:color w:val="000000" w:themeColor="text1"/>
          <w:u w:val="single"/>
          <w:lang w:bidi="ru-RU"/>
        </w:rPr>
      </w:pPr>
      <w:r w:rsidRPr="00A259F8">
        <w:rPr>
          <w:b/>
          <w:color w:val="000000" w:themeColor="text1"/>
          <w:u w:val="single"/>
        </w:rPr>
        <w:t>Вопросы к семинарскому занятию по теме: «</w:t>
      </w:r>
      <w:r w:rsidR="000837BA" w:rsidRPr="00A259F8">
        <w:rPr>
          <w:b/>
          <w:color w:val="000000" w:themeColor="text1"/>
          <w:u w:val="single"/>
          <w:lang w:bidi="ru-RU"/>
        </w:rPr>
        <w:t xml:space="preserve">Общение как социально-психологический механизм взаимодействия в профессиональной </w:t>
      </w:r>
      <w:r w:rsidRPr="00A259F8">
        <w:rPr>
          <w:b/>
          <w:color w:val="000000" w:themeColor="text1"/>
          <w:u w:val="single"/>
          <w:lang w:bidi="ru-RU"/>
        </w:rPr>
        <w:t>деятельности»</w:t>
      </w:r>
    </w:p>
    <w:p w:rsidR="00B00FA7" w:rsidRPr="00A259F8" w:rsidRDefault="00B00FA7" w:rsidP="00F931A4">
      <w:pPr>
        <w:widowControl w:val="0"/>
        <w:suppressLineNumbers/>
        <w:snapToGrid w:val="0"/>
        <w:spacing w:line="360" w:lineRule="auto"/>
        <w:ind w:left="20" w:right="-10" w:hanging="2"/>
        <w:jc w:val="both"/>
        <w:rPr>
          <w:b/>
          <w:color w:val="000000" w:themeColor="text1"/>
          <w:sz w:val="6"/>
          <w:szCs w:val="6"/>
          <w:u w:val="single"/>
          <w:lang w:bidi="ru-RU"/>
        </w:rPr>
      </w:pPr>
    </w:p>
    <w:p w:rsidR="000837BA" w:rsidRPr="00A259F8" w:rsidRDefault="000837BA" w:rsidP="000837BA">
      <w:pPr>
        <w:numPr>
          <w:ilvl w:val="0"/>
          <w:numId w:val="1"/>
        </w:numPr>
        <w:snapToGrid w:val="0"/>
        <w:spacing w:after="120"/>
        <w:jc w:val="both"/>
        <w:rPr>
          <w:color w:val="000000" w:themeColor="text1"/>
        </w:rPr>
      </w:pPr>
      <w:r w:rsidRPr="00A259F8">
        <w:rPr>
          <w:color w:val="000000" w:themeColor="text1"/>
        </w:rPr>
        <w:t>Понятие и специфика коммуникации.</w:t>
      </w:r>
    </w:p>
    <w:p w:rsidR="000837BA" w:rsidRPr="00A259F8" w:rsidRDefault="000837BA" w:rsidP="000837BA">
      <w:pPr>
        <w:numPr>
          <w:ilvl w:val="0"/>
          <w:numId w:val="1"/>
        </w:numPr>
        <w:snapToGrid w:val="0"/>
        <w:spacing w:after="120"/>
        <w:jc w:val="both"/>
        <w:rPr>
          <w:color w:val="000000" w:themeColor="text1"/>
        </w:rPr>
      </w:pPr>
      <w:r w:rsidRPr="00A259F8">
        <w:rPr>
          <w:color w:val="000000" w:themeColor="text1"/>
        </w:rPr>
        <w:t>Особенности деловой коммуникации.</w:t>
      </w:r>
    </w:p>
    <w:p w:rsidR="000837BA" w:rsidRPr="00A259F8" w:rsidRDefault="000837BA" w:rsidP="000837BA">
      <w:pPr>
        <w:numPr>
          <w:ilvl w:val="0"/>
          <w:numId w:val="1"/>
        </w:numPr>
        <w:snapToGrid w:val="0"/>
        <w:spacing w:after="120"/>
        <w:jc w:val="both"/>
        <w:rPr>
          <w:color w:val="000000" w:themeColor="text1"/>
        </w:rPr>
      </w:pPr>
      <w:r w:rsidRPr="00A259F8">
        <w:rPr>
          <w:color w:val="000000" w:themeColor="text1"/>
        </w:rPr>
        <w:t>Виды и типы общения как форма коммуникации.</w:t>
      </w:r>
    </w:p>
    <w:p w:rsidR="000837BA" w:rsidRPr="00A259F8" w:rsidRDefault="000837BA" w:rsidP="000837BA">
      <w:pPr>
        <w:numPr>
          <w:ilvl w:val="0"/>
          <w:numId w:val="1"/>
        </w:numPr>
        <w:snapToGrid w:val="0"/>
        <w:spacing w:after="120"/>
        <w:jc w:val="both"/>
        <w:rPr>
          <w:color w:val="000000" w:themeColor="text1"/>
        </w:rPr>
      </w:pPr>
      <w:r w:rsidRPr="00A259F8">
        <w:rPr>
          <w:color w:val="000000" w:themeColor="text1"/>
        </w:rPr>
        <w:t>Специфика познавательного общения.</w:t>
      </w:r>
    </w:p>
    <w:p w:rsidR="000837BA" w:rsidRPr="00A259F8" w:rsidRDefault="000837BA" w:rsidP="000837BA">
      <w:pPr>
        <w:numPr>
          <w:ilvl w:val="0"/>
          <w:numId w:val="1"/>
        </w:numPr>
        <w:snapToGrid w:val="0"/>
        <w:spacing w:after="120"/>
        <w:jc w:val="both"/>
        <w:rPr>
          <w:color w:val="000000" w:themeColor="text1"/>
        </w:rPr>
      </w:pPr>
      <w:r w:rsidRPr="00A259F8">
        <w:rPr>
          <w:color w:val="000000" w:themeColor="text1"/>
        </w:rPr>
        <w:t>Убеждающее общение и его особенности.</w:t>
      </w:r>
    </w:p>
    <w:p w:rsidR="000837BA" w:rsidRPr="00A259F8" w:rsidRDefault="000837BA" w:rsidP="000837BA">
      <w:pPr>
        <w:numPr>
          <w:ilvl w:val="0"/>
          <w:numId w:val="1"/>
        </w:numPr>
        <w:snapToGrid w:val="0"/>
        <w:spacing w:after="120"/>
        <w:jc w:val="both"/>
        <w:rPr>
          <w:color w:val="000000" w:themeColor="text1"/>
        </w:rPr>
      </w:pPr>
      <w:r w:rsidRPr="00A259F8">
        <w:rPr>
          <w:color w:val="000000" w:themeColor="text1"/>
        </w:rPr>
        <w:t>Экспрессивное общение.</w:t>
      </w:r>
    </w:p>
    <w:p w:rsidR="00B00FA7" w:rsidRPr="00A259F8" w:rsidRDefault="000837BA" w:rsidP="000837BA">
      <w:pPr>
        <w:numPr>
          <w:ilvl w:val="0"/>
          <w:numId w:val="1"/>
        </w:numPr>
        <w:snapToGrid w:val="0"/>
        <w:spacing w:after="120"/>
        <w:jc w:val="both"/>
        <w:rPr>
          <w:color w:val="000000" w:themeColor="text1"/>
        </w:rPr>
      </w:pPr>
      <w:r w:rsidRPr="00A259F8">
        <w:rPr>
          <w:color w:val="000000" w:themeColor="text1"/>
        </w:rPr>
        <w:t>Внушение и суггестивное общение.</w:t>
      </w:r>
    </w:p>
    <w:p w:rsidR="00A33774" w:rsidRPr="00A259F8" w:rsidRDefault="000837BA" w:rsidP="000837BA">
      <w:pPr>
        <w:numPr>
          <w:ilvl w:val="0"/>
          <w:numId w:val="1"/>
        </w:numPr>
        <w:snapToGrid w:val="0"/>
        <w:spacing w:after="120"/>
        <w:jc w:val="both"/>
        <w:rPr>
          <w:color w:val="000000" w:themeColor="text1"/>
        </w:rPr>
      </w:pPr>
      <w:r w:rsidRPr="00A259F8">
        <w:rPr>
          <w:color w:val="000000" w:themeColor="text1"/>
        </w:rPr>
        <w:t>Особенности ритуального общения.</w:t>
      </w:r>
    </w:p>
    <w:p w:rsidR="000837BA" w:rsidRPr="00A259F8" w:rsidRDefault="000837BA" w:rsidP="000837BA">
      <w:pPr>
        <w:rPr>
          <w:color w:val="000000" w:themeColor="text1"/>
        </w:rPr>
      </w:pPr>
    </w:p>
    <w:p w:rsidR="00F1113B" w:rsidRPr="00A259F8" w:rsidRDefault="00B00FA7" w:rsidP="00F1113B">
      <w:pPr>
        <w:widowControl w:val="0"/>
        <w:suppressLineNumbers/>
        <w:overflowPunct w:val="0"/>
        <w:autoSpaceDE w:val="0"/>
        <w:snapToGrid w:val="0"/>
        <w:jc w:val="both"/>
        <w:rPr>
          <w:b/>
          <w:bCs/>
          <w:color w:val="000000" w:themeColor="text1"/>
          <w:kern w:val="1"/>
          <w:u w:val="single"/>
          <w:lang w:bidi="ru-RU"/>
        </w:rPr>
      </w:pPr>
      <w:r w:rsidRPr="00A259F8">
        <w:rPr>
          <w:b/>
          <w:color w:val="000000" w:themeColor="text1"/>
          <w:u w:val="single"/>
        </w:rPr>
        <w:t>Вопросы к семинарскому занятию по теме: «</w:t>
      </w:r>
      <w:r w:rsidR="00F1113B" w:rsidRPr="00A259F8">
        <w:rPr>
          <w:b/>
          <w:bCs/>
          <w:color w:val="000000" w:themeColor="text1"/>
          <w:kern w:val="1"/>
          <w:u w:val="single"/>
          <w:lang w:bidi="ru-RU"/>
        </w:rPr>
        <w:t>В</w:t>
      </w:r>
      <w:r w:rsidRPr="00A259F8">
        <w:rPr>
          <w:b/>
          <w:bCs/>
          <w:color w:val="000000" w:themeColor="text1"/>
          <w:kern w:val="1"/>
          <w:u w:val="single"/>
          <w:lang w:bidi="ru-RU"/>
        </w:rPr>
        <w:t>ербальные средства коммуникации»</w:t>
      </w:r>
    </w:p>
    <w:p w:rsidR="00B00FA7" w:rsidRPr="00A259F8" w:rsidRDefault="00B00FA7" w:rsidP="00F1113B">
      <w:pPr>
        <w:widowControl w:val="0"/>
        <w:suppressLineNumbers/>
        <w:overflowPunct w:val="0"/>
        <w:autoSpaceDE w:val="0"/>
        <w:snapToGrid w:val="0"/>
        <w:jc w:val="both"/>
        <w:rPr>
          <w:b/>
          <w:bCs/>
          <w:color w:val="000000" w:themeColor="text1"/>
          <w:kern w:val="1"/>
          <w:u w:val="single"/>
          <w:lang w:bidi="ru-RU"/>
        </w:rPr>
      </w:pPr>
    </w:p>
    <w:p w:rsidR="00F1113B" w:rsidRPr="00A259F8" w:rsidRDefault="00F1113B" w:rsidP="00F1113B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>Понятие и особенности вербальных средств коммуникации.</w:t>
      </w:r>
    </w:p>
    <w:p w:rsidR="00F1113B" w:rsidRPr="00A259F8" w:rsidRDefault="00F1113B" w:rsidP="00F1113B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>Речь, её виды и значение в деловой коммуникации.</w:t>
      </w:r>
    </w:p>
    <w:p w:rsidR="00F1113B" w:rsidRPr="00A259F8" w:rsidRDefault="00F1113B" w:rsidP="00F1113B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Типы приема и передачи информации. </w:t>
      </w:r>
    </w:p>
    <w:p w:rsidR="00F1113B" w:rsidRPr="00A259F8" w:rsidRDefault="00F1113B" w:rsidP="00F1113B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kern w:val="1"/>
        </w:rPr>
      </w:pPr>
      <w:proofErr w:type="spellStart"/>
      <w:r w:rsidRPr="00A259F8">
        <w:rPr>
          <w:color w:val="000000" w:themeColor="text1"/>
          <w:kern w:val="1"/>
        </w:rPr>
        <w:t>Дискурс</w:t>
      </w:r>
      <w:proofErr w:type="spellEnd"/>
      <w:r w:rsidRPr="00A259F8">
        <w:rPr>
          <w:color w:val="000000" w:themeColor="text1"/>
          <w:kern w:val="1"/>
        </w:rPr>
        <w:t xml:space="preserve">, формы и способы передачи информации. </w:t>
      </w:r>
    </w:p>
    <w:p w:rsidR="00F1113B" w:rsidRPr="00A259F8" w:rsidRDefault="00F1113B" w:rsidP="00F1113B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Стили речи. </w:t>
      </w:r>
    </w:p>
    <w:p w:rsidR="000837BA" w:rsidRPr="00A259F8" w:rsidRDefault="00F1113B" w:rsidP="00F1113B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>Речевые средства общения.</w:t>
      </w:r>
    </w:p>
    <w:p w:rsidR="00F1113B" w:rsidRPr="00A259F8" w:rsidRDefault="00F1113B" w:rsidP="00F1113B">
      <w:pPr>
        <w:spacing w:line="360" w:lineRule="auto"/>
        <w:jc w:val="both"/>
        <w:rPr>
          <w:color w:val="000000" w:themeColor="text1"/>
          <w:kern w:val="1"/>
        </w:rPr>
      </w:pPr>
    </w:p>
    <w:p w:rsidR="00F1113B" w:rsidRPr="00A259F8" w:rsidRDefault="00B00FA7" w:rsidP="00F1113B">
      <w:pPr>
        <w:jc w:val="both"/>
        <w:rPr>
          <w:b/>
          <w:bCs/>
          <w:color w:val="000000" w:themeColor="text1"/>
          <w:kern w:val="1"/>
          <w:u w:val="single"/>
          <w:lang w:bidi="ru-RU"/>
        </w:rPr>
      </w:pPr>
      <w:r w:rsidRPr="00A259F8">
        <w:rPr>
          <w:b/>
          <w:color w:val="000000" w:themeColor="text1"/>
          <w:u w:val="single"/>
        </w:rPr>
        <w:t>Вопросы к семинарскому занятию по теме: «</w:t>
      </w:r>
      <w:r w:rsidRPr="00A259F8">
        <w:rPr>
          <w:b/>
          <w:bCs/>
          <w:color w:val="000000" w:themeColor="text1"/>
          <w:kern w:val="1"/>
          <w:u w:val="single"/>
          <w:lang w:bidi="ru-RU"/>
        </w:rPr>
        <w:t>Слушание в деловой коммуникации»</w:t>
      </w:r>
    </w:p>
    <w:p w:rsidR="00B00FA7" w:rsidRPr="00A259F8" w:rsidRDefault="00B00FA7" w:rsidP="00F1113B">
      <w:pPr>
        <w:jc w:val="both"/>
        <w:rPr>
          <w:b/>
          <w:bCs/>
          <w:color w:val="000000" w:themeColor="text1"/>
          <w:kern w:val="1"/>
          <w:sz w:val="16"/>
          <w:szCs w:val="16"/>
          <w:lang w:bidi="ru-RU"/>
        </w:rPr>
      </w:pPr>
    </w:p>
    <w:p w:rsidR="00F1113B" w:rsidRPr="00A259F8" w:rsidRDefault="00F1113B" w:rsidP="00F1113B">
      <w:pPr>
        <w:snapToGrid w:val="0"/>
        <w:spacing w:after="120"/>
        <w:jc w:val="center"/>
        <w:rPr>
          <w:b/>
          <w:color w:val="000000" w:themeColor="text1"/>
          <w:sz w:val="6"/>
          <w:szCs w:val="6"/>
          <w:u w:val="single"/>
        </w:rPr>
      </w:pPr>
    </w:p>
    <w:p w:rsidR="00F1113B" w:rsidRPr="00A259F8" w:rsidRDefault="00F1113B" w:rsidP="00F1113B">
      <w:pPr>
        <w:numPr>
          <w:ilvl w:val="0"/>
          <w:numId w:val="3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lastRenderedPageBreak/>
        <w:t>Значение умения слушать в деловой коммуникации.</w:t>
      </w:r>
    </w:p>
    <w:p w:rsidR="00F1113B" w:rsidRPr="00A259F8" w:rsidRDefault="00F1113B" w:rsidP="00F1113B">
      <w:pPr>
        <w:numPr>
          <w:ilvl w:val="0"/>
          <w:numId w:val="3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>Трудности эффективного слушания: ошибки тех, кто слушает.</w:t>
      </w:r>
    </w:p>
    <w:p w:rsidR="00F1113B" w:rsidRPr="00A259F8" w:rsidRDefault="00F1113B" w:rsidP="00F1113B">
      <w:pPr>
        <w:numPr>
          <w:ilvl w:val="0"/>
          <w:numId w:val="3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>Внутренние помехи слушания.</w:t>
      </w:r>
    </w:p>
    <w:p w:rsidR="00F1113B" w:rsidRPr="00A259F8" w:rsidRDefault="00F1113B" w:rsidP="00F1113B">
      <w:pPr>
        <w:numPr>
          <w:ilvl w:val="0"/>
          <w:numId w:val="3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Внешние помехи слушания. </w:t>
      </w:r>
    </w:p>
    <w:p w:rsidR="00F1113B" w:rsidRPr="00A259F8" w:rsidRDefault="00F1113B" w:rsidP="00F1113B">
      <w:pPr>
        <w:numPr>
          <w:ilvl w:val="0"/>
          <w:numId w:val="3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Три уровня слушания. </w:t>
      </w:r>
    </w:p>
    <w:p w:rsidR="00F1113B" w:rsidRPr="00A259F8" w:rsidRDefault="00F1113B" w:rsidP="00F1113B">
      <w:pPr>
        <w:numPr>
          <w:ilvl w:val="0"/>
          <w:numId w:val="3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Виды слушания. </w:t>
      </w:r>
    </w:p>
    <w:p w:rsidR="00F1113B" w:rsidRPr="00A259F8" w:rsidRDefault="00F1113B" w:rsidP="00F1113B">
      <w:pPr>
        <w:numPr>
          <w:ilvl w:val="0"/>
          <w:numId w:val="3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Обратная связь в процессе слушания. </w:t>
      </w:r>
    </w:p>
    <w:p w:rsidR="00F1113B" w:rsidRPr="00A259F8" w:rsidRDefault="00F1113B" w:rsidP="00F1113B">
      <w:pPr>
        <w:numPr>
          <w:ilvl w:val="0"/>
          <w:numId w:val="3"/>
        </w:numPr>
        <w:snapToGrid w:val="0"/>
        <w:spacing w:after="120"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Приемы эффективного слушания. </w:t>
      </w:r>
    </w:p>
    <w:p w:rsidR="00F1113B" w:rsidRDefault="00F1113B" w:rsidP="00F1113B">
      <w:pPr>
        <w:numPr>
          <w:ilvl w:val="0"/>
          <w:numId w:val="3"/>
        </w:numPr>
        <w:snapToGrid w:val="0"/>
        <w:spacing w:after="120"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>Правила эффективной обратной связи.</w:t>
      </w:r>
    </w:p>
    <w:p w:rsidR="00F1113B" w:rsidRPr="00A259F8" w:rsidRDefault="00B00FA7" w:rsidP="00F1113B">
      <w:pPr>
        <w:widowControl w:val="0"/>
        <w:suppressLineNumbers/>
        <w:snapToGrid w:val="0"/>
        <w:ind w:left="20" w:right="-10" w:hanging="2"/>
        <w:jc w:val="both"/>
        <w:rPr>
          <w:b/>
          <w:bCs/>
          <w:color w:val="000000" w:themeColor="text1"/>
          <w:kern w:val="1"/>
          <w:u w:val="single"/>
          <w:lang w:bidi="ru-RU"/>
        </w:rPr>
      </w:pPr>
      <w:r w:rsidRPr="00A259F8">
        <w:rPr>
          <w:b/>
          <w:color w:val="000000" w:themeColor="text1"/>
          <w:u w:val="single"/>
        </w:rPr>
        <w:t>Вопросы к семинарскому занятию по теме: «</w:t>
      </w:r>
      <w:r w:rsidRPr="00A259F8">
        <w:rPr>
          <w:b/>
          <w:bCs/>
          <w:color w:val="000000" w:themeColor="text1"/>
          <w:kern w:val="1"/>
          <w:u w:val="single"/>
          <w:lang w:bidi="ru-RU"/>
        </w:rPr>
        <w:t>Невербальная коммуникация»</w:t>
      </w:r>
    </w:p>
    <w:p w:rsidR="00B00FA7" w:rsidRPr="00A259F8" w:rsidRDefault="00B00FA7" w:rsidP="00F1113B">
      <w:pPr>
        <w:widowControl w:val="0"/>
        <w:suppressLineNumbers/>
        <w:snapToGrid w:val="0"/>
        <w:ind w:left="20" w:right="-10" w:hanging="2"/>
        <w:jc w:val="both"/>
        <w:rPr>
          <w:b/>
          <w:bCs/>
          <w:color w:val="000000" w:themeColor="text1"/>
          <w:kern w:val="1"/>
          <w:sz w:val="6"/>
          <w:szCs w:val="6"/>
          <w:lang w:bidi="ru-RU"/>
        </w:rPr>
      </w:pPr>
    </w:p>
    <w:p w:rsidR="00F1113B" w:rsidRPr="00A259F8" w:rsidRDefault="00F1113B" w:rsidP="00F1113B">
      <w:pPr>
        <w:snapToGrid w:val="0"/>
        <w:spacing w:after="120"/>
        <w:jc w:val="center"/>
        <w:rPr>
          <w:b/>
          <w:color w:val="000000" w:themeColor="text1"/>
          <w:sz w:val="6"/>
          <w:szCs w:val="6"/>
          <w:u w:val="single"/>
        </w:rPr>
      </w:pPr>
    </w:p>
    <w:p w:rsidR="00F1113B" w:rsidRPr="00A259F8" w:rsidRDefault="00F1113B" w:rsidP="00F1113B">
      <w:pPr>
        <w:numPr>
          <w:ilvl w:val="0"/>
          <w:numId w:val="4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>Природа и типология невербальной коммуникации.</w:t>
      </w:r>
    </w:p>
    <w:p w:rsidR="00F1113B" w:rsidRPr="00A259F8" w:rsidRDefault="00F1113B" w:rsidP="00F1113B">
      <w:pPr>
        <w:numPr>
          <w:ilvl w:val="0"/>
          <w:numId w:val="4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Взаимодействие вербальных и невербальных средств коммуникации </w:t>
      </w:r>
    </w:p>
    <w:p w:rsidR="00F1113B" w:rsidRPr="00A259F8" w:rsidRDefault="00F1113B" w:rsidP="00F1113B">
      <w:pPr>
        <w:numPr>
          <w:ilvl w:val="0"/>
          <w:numId w:val="4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Внешние проявления эмоциональных состояний. </w:t>
      </w:r>
    </w:p>
    <w:p w:rsidR="00F1113B" w:rsidRPr="00A259F8" w:rsidRDefault="00F1113B" w:rsidP="00F1113B">
      <w:pPr>
        <w:numPr>
          <w:ilvl w:val="0"/>
          <w:numId w:val="4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Зоны и дистанции в деловой коммуникации. </w:t>
      </w:r>
    </w:p>
    <w:p w:rsidR="00F1113B" w:rsidRPr="00A259F8" w:rsidRDefault="00F1113B" w:rsidP="00F1113B">
      <w:pPr>
        <w:numPr>
          <w:ilvl w:val="0"/>
          <w:numId w:val="4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Роль </w:t>
      </w:r>
      <w:proofErr w:type="gramStart"/>
      <w:r w:rsidRPr="00A259F8">
        <w:rPr>
          <w:color w:val="000000" w:themeColor="text1"/>
          <w:kern w:val="1"/>
        </w:rPr>
        <w:t>бессознательного</w:t>
      </w:r>
      <w:proofErr w:type="gramEnd"/>
      <w:r w:rsidRPr="00A259F8">
        <w:rPr>
          <w:color w:val="000000" w:themeColor="text1"/>
          <w:kern w:val="1"/>
        </w:rPr>
        <w:t xml:space="preserve"> в невербальной коммуникации.</w:t>
      </w:r>
    </w:p>
    <w:p w:rsidR="00F1113B" w:rsidRPr="00A259F8" w:rsidRDefault="00F1113B" w:rsidP="00F1113B">
      <w:pPr>
        <w:numPr>
          <w:ilvl w:val="0"/>
          <w:numId w:val="4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>Жестикуляция и её значение в невербальной коммуникации.</w:t>
      </w:r>
    </w:p>
    <w:p w:rsidR="00F1113B" w:rsidRPr="00A259F8" w:rsidRDefault="00F1113B" w:rsidP="00F1113B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Этнопсихологические особенности невербальной коммуникации. </w:t>
      </w:r>
    </w:p>
    <w:p w:rsidR="00F1113B" w:rsidRPr="00A259F8" w:rsidRDefault="00F1113B" w:rsidP="00F1113B">
      <w:pPr>
        <w:numPr>
          <w:ilvl w:val="0"/>
          <w:numId w:val="4"/>
        </w:numPr>
        <w:snapToGrid w:val="0"/>
        <w:spacing w:after="120"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>Организация пространственной среды в деловой коммуникации.</w:t>
      </w:r>
    </w:p>
    <w:p w:rsidR="00F1113B" w:rsidRPr="00A259F8" w:rsidRDefault="00B00FA7" w:rsidP="00F1113B">
      <w:pPr>
        <w:keepNext/>
        <w:widowControl w:val="0"/>
        <w:suppressLineNumbers/>
        <w:snapToGrid w:val="0"/>
        <w:ind w:left="20" w:right="-10" w:hanging="2"/>
        <w:jc w:val="both"/>
        <w:outlineLvl w:val="5"/>
        <w:rPr>
          <w:b/>
          <w:bCs/>
          <w:color w:val="000000" w:themeColor="text1"/>
          <w:kern w:val="1"/>
          <w:u w:val="single"/>
          <w:lang w:bidi="ru-RU"/>
        </w:rPr>
      </w:pPr>
      <w:r w:rsidRPr="00A259F8">
        <w:rPr>
          <w:b/>
          <w:color w:val="000000" w:themeColor="text1"/>
          <w:u w:val="single"/>
        </w:rPr>
        <w:t>Вопросы к семинарскому занятию по теме: «</w:t>
      </w:r>
      <w:proofErr w:type="gramStart"/>
      <w:r w:rsidR="00F1113B" w:rsidRPr="00A259F8">
        <w:rPr>
          <w:b/>
          <w:bCs/>
          <w:color w:val="000000" w:themeColor="text1"/>
          <w:kern w:val="1"/>
          <w:u w:val="single"/>
          <w:lang w:bidi="ru-RU"/>
        </w:rPr>
        <w:t>Сознательное</w:t>
      </w:r>
      <w:proofErr w:type="gramEnd"/>
      <w:r w:rsidR="00F1113B" w:rsidRPr="00A259F8">
        <w:rPr>
          <w:b/>
          <w:bCs/>
          <w:color w:val="000000" w:themeColor="text1"/>
          <w:kern w:val="1"/>
          <w:u w:val="single"/>
          <w:lang w:bidi="ru-RU"/>
        </w:rPr>
        <w:t>/бессознательно</w:t>
      </w:r>
      <w:r w:rsidRPr="00A259F8">
        <w:rPr>
          <w:b/>
          <w:bCs/>
          <w:color w:val="000000" w:themeColor="text1"/>
          <w:kern w:val="1"/>
          <w:u w:val="single"/>
          <w:lang w:bidi="ru-RU"/>
        </w:rPr>
        <w:t>е и ложь в речевой коммуникации»</w:t>
      </w:r>
    </w:p>
    <w:p w:rsidR="00B00FA7" w:rsidRPr="00A259F8" w:rsidRDefault="00B00FA7" w:rsidP="00F1113B">
      <w:pPr>
        <w:keepNext/>
        <w:widowControl w:val="0"/>
        <w:suppressLineNumbers/>
        <w:snapToGrid w:val="0"/>
        <w:ind w:left="20" w:right="-10" w:hanging="2"/>
        <w:jc w:val="both"/>
        <w:outlineLvl w:val="5"/>
        <w:rPr>
          <w:b/>
          <w:bCs/>
          <w:color w:val="000000" w:themeColor="text1"/>
          <w:kern w:val="1"/>
          <w:lang w:bidi="ru-RU"/>
        </w:rPr>
      </w:pPr>
    </w:p>
    <w:p w:rsidR="00F1113B" w:rsidRPr="00A259F8" w:rsidRDefault="00F1113B" w:rsidP="00F1113B">
      <w:pPr>
        <w:numPr>
          <w:ilvl w:val="0"/>
          <w:numId w:val="5"/>
        </w:numPr>
        <w:snapToGrid w:val="0"/>
        <w:spacing w:after="120"/>
        <w:jc w:val="both"/>
        <w:rPr>
          <w:color w:val="000000" w:themeColor="text1"/>
          <w:kern w:val="1"/>
        </w:rPr>
      </w:pPr>
      <w:proofErr w:type="gramStart"/>
      <w:r w:rsidRPr="00A259F8">
        <w:rPr>
          <w:color w:val="000000" w:themeColor="text1"/>
          <w:kern w:val="1"/>
        </w:rPr>
        <w:t>Сознательное</w:t>
      </w:r>
      <w:proofErr w:type="gramEnd"/>
      <w:r w:rsidRPr="00A259F8">
        <w:rPr>
          <w:color w:val="000000" w:themeColor="text1"/>
          <w:kern w:val="1"/>
        </w:rPr>
        <w:t xml:space="preserve"> и бессознательное в речевой коммуникации. </w:t>
      </w:r>
    </w:p>
    <w:p w:rsidR="00F1113B" w:rsidRPr="00A259F8" w:rsidRDefault="00F1113B" w:rsidP="00F1113B">
      <w:pPr>
        <w:numPr>
          <w:ilvl w:val="0"/>
          <w:numId w:val="5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Попытка обмануть как особый вид речевой коммуникации. </w:t>
      </w:r>
    </w:p>
    <w:p w:rsidR="00F1113B" w:rsidRPr="00A259F8" w:rsidRDefault="00F1113B" w:rsidP="00F1113B">
      <w:pPr>
        <w:numPr>
          <w:ilvl w:val="0"/>
          <w:numId w:val="5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Сигналы, выдающие неискренность и обман. </w:t>
      </w:r>
    </w:p>
    <w:p w:rsidR="00F1113B" w:rsidRPr="00A259F8" w:rsidRDefault="00F1113B" w:rsidP="00F1113B">
      <w:pPr>
        <w:numPr>
          <w:ilvl w:val="0"/>
          <w:numId w:val="5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Физиологические симптомы лжи собеседника. </w:t>
      </w:r>
    </w:p>
    <w:p w:rsidR="00F1113B" w:rsidRPr="00A259F8" w:rsidRDefault="00F1113B" w:rsidP="00F1113B">
      <w:pPr>
        <w:numPr>
          <w:ilvl w:val="0"/>
          <w:numId w:val="5"/>
        </w:numPr>
        <w:snapToGrid w:val="0"/>
        <w:spacing w:after="120"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Мимика и жестикуляция при неискренности. </w:t>
      </w:r>
    </w:p>
    <w:p w:rsidR="00F1113B" w:rsidRPr="00A259F8" w:rsidRDefault="00F1113B" w:rsidP="00F1113B">
      <w:pPr>
        <w:numPr>
          <w:ilvl w:val="0"/>
          <w:numId w:val="5"/>
        </w:numPr>
        <w:snapToGrid w:val="0"/>
        <w:spacing w:after="120"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>Вербальные сигналы, выдающие ложь.</w:t>
      </w:r>
    </w:p>
    <w:p w:rsidR="00F1113B" w:rsidRPr="00A259F8" w:rsidRDefault="00B00FA7" w:rsidP="00F1113B">
      <w:pPr>
        <w:keepNext/>
        <w:jc w:val="both"/>
        <w:outlineLvl w:val="5"/>
        <w:rPr>
          <w:b/>
          <w:bCs/>
          <w:color w:val="000000" w:themeColor="text1"/>
          <w:kern w:val="1"/>
          <w:u w:val="single"/>
          <w:lang w:bidi="ru-RU"/>
        </w:rPr>
      </w:pPr>
      <w:r w:rsidRPr="00A259F8">
        <w:rPr>
          <w:b/>
          <w:color w:val="000000" w:themeColor="text1"/>
          <w:u w:val="single"/>
        </w:rPr>
        <w:t>Вопросы к семинарскому занятию по теме: «</w:t>
      </w:r>
      <w:r w:rsidRPr="00A259F8">
        <w:rPr>
          <w:b/>
          <w:bCs/>
          <w:color w:val="000000" w:themeColor="text1"/>
          <w:kern w:val="1"/>
          <w:u w:val="single"/>
          <w:lang w:bidi="ru-RU"/>
        </w:rPr>
        <w:t>Манипуляции в общении»</w:t>
      </w:r>
    </w:p>
    <w:p w:rsidR="00B00FA7" w:rsidRPr="00A259F8" w:rsidRDefault="00B00FA7" w:rsidP="00F1113B">
      <w:pPr>
        <w:keepNext/>
        <w:jc w:val="both"/>
        <w:outlineLvl w:val="5"/>
        <w:rPr>
          <w:b/>
          <w:bCs/>
          <w:color w:val="000000" w:themeColor="text1"/>
          <w:kern w:val="1"/>
          <w:sz w:val="6"/>
          <w:szCs w:val="6"/>
          <w:lang w:bidi="ru-RU"/>
        </w:rPr>
      </w:pPr>
    </w:p>
    <w:p w:rsidR="00F1113B" w:rsidRPr="00A259F8" w:rsidRDefault="00F1113B" w:rsidP="00F1113B">
      <w:pPr>
        <w:snapToGrid w:val="0"/>
        <w:spacing w:after="120"/>
        <w:jc w:val="center"/>
        <w:rPr>
          <w:b/>
          <w:color w:val="000000" w:themeColor="text1"/>
          <w:sz w:val="6"/>
          <w:szCs w:val="6"/>
          <w:u w:val="single"/>
        </w:rPr>
      </w:pPr>
    </w:p>
    <w:p w:rsidR="00F1113B" w:rsidRPr="00A259F8" w:rsidRDefault="00F1113B" w:rsidP="00F1113B">
      <w:pPr>
        <w:numPr>
          <w:ilvl w:val="0"/>
          <w:numId w:val="6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Манипуляции в общении и их характеристики. </w:t>
      </w:r>
    </w:p>
    <w:p w:rsidR="00F1113B" w:rsidRPr="00A259F8" w:rsidRDefault="00F1113B" w:rsidP="00F1113B">
      <w:pPr>
        <w:numPr>
          <w:ilvl w:val="0"/>
          <w:numId w:val="6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Стратегии манипуляторов. </w:t>
      </w:r>
    </w:p>
    <w:p w:rsidR="00F1113B" w:rsidRPr="00A259F8" w:rsidRDefault="00F1113B" w:rsidP="00F1113B">
      <w:pPr>
        <w:numPr>
          <w:ilvl w:val="0"/>
          <w:numId w:val="6"/>
        </w:numPr>
        <w:snapToGrid w:val="0"/>
        <w:spacing w:after="120"/>
        <w:jc w:val="both"/>
        <w:rPr>
          <w:color w:val="000000" w:themeColor="text1"/>
          <w:kern w:val="1"/>
        </w:rPr>
      </w:pPr>
      <w:proofErr w:type="spellStart"/>
      <w:r w:rsidRPr="00A259F8">
        <w:rPr>
          <w:color w:val="000000" w:themeColor="text1"/>
          <w:kern w:val="1"/>
        </w:rPr>
        <w:t>Манипулятивные</w:t>
      </w:r>
      <w:proofErr w:type="spellEnd"/>
      <w:r w:rsidRPr="00A259F8">
        <w:rPr>
          <w:color w:val="000000" w:themeColor="text1"/>
          <w:kern w:val="1"/>
        </w:rPr>
        <w:t xml:space="preserve"> роли по Эрику Берну. </w:t>
      </w:r>
    </w:p>
    <w:p w:rsidR="00F1113B" w:rsidRPr="00A259F8" w:rsidRDefault="00F1113B" w:rsidP="00F1113B">
      <w:pPr>
        <w:numPr>
          <w:ilvl w:val="0"/>
          <w:numId w:val="6"/>
        </w:numPr>
        <w:snapToGrid w:val="0"/>
        <w:spacing w:after="12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Распознавание эго-состояний. </w:t>
      </w:r>
    </w:p>
    <w:p w:rsidR="00F1113B" w:rsidRPr="00A259F8" w:rsidRDefault="00F1113B" w:rsidP="00F1113B">
      <w:pPr>
        <w:numPr>
          <w:ilvl w:val="0"/>
          <w:numId w:val="6"/>
        </w:numPr>
        <w:snapToGrid w:val="0"/>
        <w:spacing w:after="120"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 xml:space="preserve">Коммуникативные роли. </w:t>
      </w:r>
    </w:p>
    <w:p w:rsidR="00F1113B" w:rsidRPr="00A259F8" w:rsidRDefault="00F1113B" w:rsidP="00F1113B">
      <w:pPr>
        <w:numPr>
          <w:ilvl w:val="0"/>
          <w:numId w:val="6"/>
        </w:numPr>
        <w:snapToGrid w:val="0"/>
        <w:spacing w:after="120"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  <w:kern w:val="1"/>
        </w:rPr>
        <w:t>Коммуникативные типы деловых партнеров.</w:t>
      </w:r>
    </w:p>
    <w:p w:rsidR="00D12984" w:rsidRPr="00A259F8" w:rsidRDefault="003E0DF5" w:rsidP="003E0DF5">
      <w:pPr>
        <w:keepNext/>
        <w:spacing w:line="360" w:lineRule="auto"/>
        <w:jc w:val="both"/>
        <w:outlineLvl w:val="5"/>
        <w:rPr>
          <w:b/>
          <w:bCs/>
          <w:color w:val="000000" w:themeColor="text1"/>
          <w:u w:val="single"/>
          <w:lang w:bidi="ru-RU"/>
        </w:rPr>
      </w:pPr>
      <w:r w:rsidRPr="00A259F8">
        <w:rPr>
          <w:b/>
          <w:color w:val="000000" w:themeColor="text1"/>
          <w:u w:val="single"/>
        </w:rPr>
        <w:lastRenderedPageBreak/>
        <w:t>Вопросы к семинарскому занятию по теме: «</w:t>
      </w:r>
      <w:proofErr w:type="spellStart"/>
      <w:r w:rsidR="00D12984" w:rsidRPr="00A259F8">
        <w:rPr>
          <w:b/>
          <w:bCs/>
          <w:color w:val="000000" w:themeColor="text1"/>
          <w:u w:val="single"/>
          <w:lang w:bidi="ru-RU"/>
        </w:rPr>
        <w:t>Гендерный</w:t>
      </w:r>
      <w:proofErr w:type="spellEnd"/>
      <w:r w:rsidR="00D12984" w:rsidRPr="00A259F8">
        <w:rPr>
          <w:b/>
          <w:bCs/>
          <w:color w:val="000000" w:themeColor="text1"/>
          <w:u w:val="single"/>
          <w:lang w:bidi="ru-RU"/>
        </w:rPr>
        <w:t xml:space="preserve"> аспект </w:t>
      </w:r>
      <w:r w:rsidRPr="00A259F8">
        <w:rPr>
          <w:b/>
          <w:bCs/>
          <w:color w:val="000000" w:themeColor="text1"/>
          <w:u w:val="single"/>
          <w:lang w:bidi="ru-RU"/>
        </w:rPr>
        <w:t>коммуникативного поведения»</w:t>
      </w:r>
    </w:p>
    <w:p w:rsidR="00D12984" w:rsidRPr="00A259F8" w:rsidRDefault="00D12984" w:rsidP="00D12984">
      <w:pPr>
        <w:numPr>
          <w:ilvl w:val="0"/>
          <w:numId w:val="7"/>
        </w:numPr>
        <w:snapToGrid w:val="0"/>
        <w:spacing w:after="120"/>
        <w:jc w:val="both"/>
        <w:rPr>
          <w:color w:val="000000" w:themeColor="text1"/>
        </w:rPr>
      </w:pPr>
      <w:r w:rsidRPr="00A259F8">
        <w:rPr>
          <w:color w:val="000000" w:themeColor="text1"/>
        </w:rPr>
        <w:t>Проблема «</w:t>
      </w:r>
      <w:proofErr w:type="spellStart"/>
      <w:r w:rsidRPr="00A259F8">
        <w:rPr>
          <w:color w:val="000000" w:themeColor="text1"/>
        </w:rPr>
        <w:t>гендерной</w:t>
      </w:r>
      <w:proofErr w:type="spellEnd"/>
      <w:r w:rsidRPr="00A259F8">
        <w:rPr>
          <w:color w:val="000000" w:themeColor="text1"/>
        </w:rPr>
        <w:t xml:space="preserve"> коммуникации». </w:t>
      </w:r>
    </w:p>
    <w:p w:rsidR="00D12984" w:rsidRPr="00A259F8" w:rsidRDefault="00D12984" w:rsidP="00D12984">
      <w:pPr>
        <w:numPr>
          <w:ilvl w:val="0"/>
          <w:numId w:val="7"/>
        </w:numPr>
        <w:snapToGrid w:val="0"/>
        <w:spacing w:after="120"/>
        <w:jc w:val="both"/>
        <w:rPr>
          <w:color w:val="000000" w:themeColor="text1"/>
        </w:rPr>
      </w:pPr>
      <w:r w:rsidRPr="00A259F8">
        <w:rPr>
          <w:color w:val="000000" w:themeColor="text1"/>
        </w:rPr>
        <w:t xml:space="preserve">Анализ гипотезы </w:t>
      </w:r>
      <w:proofErr w:type="spellStart"/>
      <w:r w:rsidRPr="00A259F8">
        <w:rPr>
          <w:color w:val="000000" w:themeColor="text1"/>
        </w:rPr>
        <w:t>гендерно-ориентированной</w:t>
      </w:r>
      <w:proofErr w:type="spellEnd"/>
      <w:r w:rsidRPr="00A259F8">
        <w:rPr>
          <w:color w:val="000000" w:themeColor="text1"/>
        </w:rPr>
        <w:t xml:space="preserve"> личности.</w:t>
      </w:r>
    </w:p>
    <w:p w:rsidR="00D12984" w:rsidRPr="00A259F8" w:rsidRDefault="00D12984" w:rsidP="00D12984">
      <w:pPr>
        <w:numPr>
          <w:ilvl w:val="0"/>
          <w:numId w:val="7"/>
        </w:numPr>
        <w:snapToGrid w:val="0"/>
        <w:spacing w:after="120"/>
        <w:jc w:val="both"/>
        <w:rPr>
          <w:color w:val="000000" w:themeColor="text1"/>
        </w:rPr>
      </w:pPr>
      <w:proofErr w:type="spellStart"/>
      <w:r w:rsidRPr="00A259F8">
        <w:rPr>
          <w:color w:val="000000" w:themeColor="text1"/>
        </w:rPr>
        <w:t>Гендерно-ориентированное</w:t>
      </w:r>
      <w:proofErr w:type="spellEnd"/>
      <w:r w:rsidRPr="00A259F8">
        <w:rPr>
          <w:color w:val="000000" w:themeColor="text1"/>
        </w:rPr>
        <w:t xml:space="preserve"> </w:t>
      </w:r>
      <w:proofErr w:type="spellStart"/>
      <w:r w:rsidRPr="00A259F8">
        <w:rPr>
          <w:color w:val="000000" w:themeColor="text1"/>
        </w:rPr>
        <w:t>речепроизводство</w:t>
      </w:r>
      <w:proofErr w:type="spellEnd"/>
      <w:r w:rsidRPr="00A259F8">
        <w:rPr>
          <w:color w:val="000000" w:themeColor="text1"/>
        </w:rPr>
        <w:t>.</w:t>
      </w:r>
    </w:p>
    <w:p w:rsidR="00D12984" w:rsidRPr="00A259F8" w:rsidRDefault="00D12984" w:rsidP="00D12984">
      <w:pPr>
        <w:numPr>
          <w:ilvl w:val="0"/>
          <w:numId w:val="7"/>
        </w:numPr>
        <w:snapToGrid w:val="0"/>
        <w:spacing w:after="120"/>
        <w:jc w:val="both"/>
        <w:rPr>
          <w:color w:val="000000" w:themeColor="text1"/>
        </w:rPr>
      </w:pPr>
      <w:r w:rsidRPr="00A259F8">
        <w:rPr>
          <w:color w:val="000000" w:themeColor="text1"/>
        </w:rPr>
        <w:t xml:space="preserve">Особенности </w:t>
      </w:r>
      <w:proofErr w:type="spellStart"/>
      <w:r w:rsidRPr="00A259F8">
        <w:rPr>
          <w:color w:val="000000" w:themeColor="text1"/>
        </w:rPr>
        <w:t>гендерно-ориентированных</w:t>
      </w:r>
      <w:proofErr w:type="spellEnd"/>
      <w:r w:rsidRPr="00A259F8">
        <w:rPr>
          <w:color w:val="000000" w:themeColor="text1"/>
        </w:rPr>
        <w:t xml:space="preserve"> когнитивных структур и ментальных моделей. </w:t>
      </w:r>
    </w:p>
    <w:p w:rsidR="00D12984" w:rsidRPr="00A259F8" w:rsidRDefault="00D12984" w:rsidP="00D12984">
      <w:pPr>
        <w:numPr>
          <w:ilvl w:val="0"/>
          <w:numId w:val="7"/>
        </w:numPr>
        <w:snapToGrid w:val="0"/>
        <w:spacing w:after="120"/>
        <w:jc w:val="both"/>
        <w:rPr>
          <w:color w:val="000000" w:themeColor="text1"/>
        </w:rPr>
      </w:pPr>
      <w:r w:rsidRPr="00A259F8">
        <w:rPr>
          <w:color w:val="000000" w:themeColor="text1"/>
        </w:rPr>
        <w:t>Определение «коммуникативной грамотности».</w:t>
      </w:r>
    </w:p>
    <w:p w:rsidR="00D12984" w:rsidRPr="00A259F8" w:rsidRDefault="00D12984" w:rsidP="00D12984">
      <w:pPr>
        <w:numPr>
          <w:ilvl w:val="0"/>
          <w:numId w:val="7"/>
        </w:numPr>
        <w:snapToGrid w:val="0"/>
        <w:spacing w:after="120"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</w:rPr>
        <w:t>Общение с мужчинами: психологические и коммуникативные особенности мужского поведения.</w:t>
      </w:r>
    </w:p>
    <w:p w:rsidR="00F1113B" w:rsidRPr="00A259F8" w:rsidRDefault="00D12984" w:rsidP="00D12984">
      <w:pPr>
        <w:numPr>
          <w:ilvl w:val="0"/>
          <w:numId w:val="7"/>
        </w:numPr>
        <w:snapToGrid w:val="0"/>
        <w:spacing w:after="120" w:line="360" w:lineRule="auto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</w:rPr>
        <w:t>Общение с женщинами: психологические и коммуникативные особенности женского поведения.</w:t>
      </w:r>
    </w:p>
    <w:p w:rsidR="00D12984" w:rsidRPr="00A259F8" w:rsidRDefault="003E0DF5" w:rsidP="003E0DF5">
      <w:pPr>
        <w:spacing w:line="360" w:lineRule="auto"/>
        <w:jc w:val="both"/>
        <w:rPr>
          <w:b/>
          <w:bCs/>
          <w:color w:val="000000" w:themeColor="text1"/>
          <w:lang w:bidi="ru-RU"/>
        </w:rPr>
      </w:pPr>
      <w:r w:rsidRPr="00A259F8">
        <w:rPr>
          <w:b/>
          <w:color w:val="000000" w:themeColor="text1"/>
          <w:u w:val="single"/>
        </w:rPr>
        <w:t>Вопросы к семинарскому занятию по теме: «</w:t>
      </w:r>
      <w:r w:rsidR="00D12984" w:rsidRPr="00A259F8">
        <w:rPr>
          <w:b/>
          <w:bCs/>
          <w:color w:val="000000" w:themeColor="text1"/>
          <w:u w:val="single"/>
          <w:lang w:bidi="ru-RU"/>
        </w:rPr>
        <w:t>Критика и ком</w:t>
      </w:r>
      <w:r w:rsidRPr="00A259F8">
        <w:rPr>
          <w:b/>
          <w:bCs/>
          <w:color w:val="000000" w:themeColor="text1"/>
          <w:u w:val="single"/>
          <w:lang w:bidi="ru-RU"/>
        </w:rPr>
        <w:t>плименты в деловой коммуникации»</w:t>
      </w:r>
    </w:p>
    <w:p w:rsidR="00D12984" w:rsidRPr="00A259F8" w:rsidRDefault="00D12984" w:rsidP="00D12984">
      <w:pPr>
        <w:snapToGrid w:val="0"/>
        <w:spacing w:after="120"/>
        <w:jc w:val="center"/>
        <w:rPr>
          <w:b/>
          <w:color w:val="000000" w:themeColor="text1"/>
          <w:sz w:val="6"/>
          <w:szCs w:val="6"/>
          <w:u w:val="single"/>
        </w:rPr>
      </w:pPr>
    </w:p>
    <w:p w:rsidR="00D12984" w:rsidRPr="00A259F8" w:rsidRDefault="00D12984" w:rsidP="00A259F8">
      <w:pPr>
        <w:pStyle w:val="a3"/>
        <w:numPr>
          <w:ilvl w:val="0"/>
          <w:numId w:val="9"/>
        </w:numPr>
        <w:snapToGrid w:val="0"/>
        <w:spacing w:after="120"/>
        <w:ind w:left="360"/>
        <w:rPr>
          <w:color w:val="000000" w:themeColor="text1"/>
        </w:rPr>
      </w:pPr>
      <w:r w:rsidRPr="00A259F8">
        <w:rPr>
          <w:color w:val="000000" w:themeColor="text1"/>
        </w:rPr>
        <w:t xml:space="preserve">Критика как один из компонентов </w:t>
      </w:r>
      <w:proofErr w:type="spellStart"/>
      <w:r w:rsidRPr="00A259F8">
        <w:rPr>
          <w:color w:val="000000" w:themeColor="text1"/>
        </w:rPr>
        <w:t>контактологии</w:t>
      </w:r>
      <w:proofErr w:type="spellEnd"/>
      <w:r w:rsidRPr="00A259F8">
        <w:rPr>
          <w:color w:val="000000" w:themeColor="text1"/>
        </w:rPr>
        <w:t xml:space="preserve">. </w:t>
      </w:r>
    </w:p>
    <w:p w:rsidR="00D12984" w:rsidRPr="00A259F8" w:rsidRDefault="00D12984" w:rsidP="00A259F8">
      <w:pPr>
        <w:pStyle w:val="a3"/>
        <w:snapToGrid w:val="0"/>
        <w:spacing w:after="120"/>
        <w:ind w:left="0"/>
        <w:rPr>
          <w:color w:val="000000" w:themeColor="text1"/>
          <w:sz w:val="10"/>
          <w:szCs w:val="10"/>
        </w:rPr>
      </w:pPr>
    </w:p>
    <w:p w:rsidR="00D12984" w:rsidRPr="00A259F8" w:rsidRDefault="00D12984" w:rsidP="00A259F8">
      <w:pPr>
        <w:pStyle w:val="a3"/>
        <w:numPr>
          <w:ilvl w:val="0"/>
          <w:numId w:val="9"/>
        </w:numPr>
        <w:snapToGrid w:val="0"/>
        <w:spacing w:after="120"/>
        <w:ind w:left="360"/>
        <w:rPr>
          <w:color w:val="000000" w:themeColor="text1"/>
        </w:rPr>
      </w:pPr>
      <w:r w:rsidRPr="00A259F8">
        <w:rPr>
          <w:color w:val="000000" w:themeColor="text1"/>
        </w:rPr>
        <w:t xml:space="preserve">Функции критики. Виды критики. </w:t>
      </w:r>
    </w:p>
    <w:p w:rsidR="00D12984" w:rsidRPr="00A259F8" w:rsidRDefault="00D12984" w:rsidP="00A259F8">
      <w:pPr>
        <w:pStyle w:val="a3"/>
        <w:ind w:left="360"/>
        <w:rPr>
          <w:color w:val="000000" w:themeColor="text1"/>
          <w:sz w:val="10"/>
          <w:szCs w:val="10"/>
        </w:rPr>
      </w:pPr>
    </w:p>
    <w:p w:rsidR="00D12984" w:rsidRPr="00A259F8" w:rsidRDefault="00D12984" w:rsidP="00A259F8">
      <w:pPr>
        <w:pStyle w:val="a3"/>
        <w:numPr>
          <w:ilvl w:val="0"/>
          <w:numId w:val="9"/>
        </w:numPr>
        <w:snapToGrid w:val="0"/>
        <w:spacing w:after="120"/>
        <w:ind w:left="360"/>
        <w:rPr>
          <w:color w:val="000000" w:themeColor="text1"/>
        </w:rPr>
      </w:pPr>
      <w:r w:rsidRPr="00A259F8">
        <w:rPr>
          <w:color w:val="000000" w:themeColor="text1"/>
        </w:rPr>
        <w:t xml:space="preserve">Использование критики в деловой коммуникации. </w:t>
      </w:r>
    </w:p>
    <w:p w:rsidR="00D12984" w:rsidRPr="00A259F8" w:rsidRDefault="00D12984" w:rsidP="00A259F8">
      <w:pPr>
        <w:pStyle w:val="a3"/>
        <w:ind w:left="360"/>
        <w:rPr>
          <w:color w:val="000000" w:themeColor="text1"/>
          <w:sz w:val="10"/>
          <w:szCs w:val="10"/>
        </w:rPr>
      </w:pPr>
    </w:p>
    <w:p w:rsidR="00D12984" w:rsidRPr="00A259F8" w:rsidRDefault="00D12984" w:rsidP="00A259F8">
      <w:pPr>
        <w:pStyle w:val="a3"/>
        <w:numPr>
          <w:ilvl w:val="0"/>
          <w:numId w:val="9"/>
        </w:numPr>
        <w:snapToGrid w:val="0"/>
        <w:spacing w:after="120"/>
        <w:ind w:left="360"/>
        <w:rPr>
          <w:color w:val="000000" w:themeColor="text1"/>
        </w:rPr>
      </w:pPr>
      <w:r w:rsidRPr="00A259F8">
        <w:rPr>
          <w:color w:val="000000" w:themeColor="text1"/>
        </w:rPr>
        <w:t xml:space="preserve">Психологические издержки критики. </w:t>
      </w:r>
    </w:p>
    <w:p w:rsidR="00D12984" w:rsidRPr="00A259F8" w:rsidRDefault="00D12984" w:rsidP="00A259F8">
      <w:pPr>
        <w:pStyle w:val="a3"/>
        <w:ind w:left="360"/>
        <w:rPr>
          <w:color w:val="000000" w:themeColor="text1"/>
          <w:sz w:val="10"/>
          <w:szCs w:val="10"/>
        </w:rPr>
      </w:pPr>
    </w:p>
    <w:p w:rsidR="00D12984" w:rsidRPr="00A259F8" w:rsidRDefault="00D12984" w:rsidP="00A259F8">
      <w:pPr>
        <w:pStyle w:val="a3"/>
        <w:numPr>
          <w:ilvl w:val="0"/>
          <w:numId w:val="9"/>
        </w:numPr>
        <w:snapToGrid w:val="0"/>
        <w:spacing w:after="120"/>
        <w:ind w:left="360"/>
        <w:rPr>
          <w:color w:val="000000" w:themeColor="text1"/>
        </w:rPr>
      </w:pPr>
      <w:r w:rsidRPr="00A259F8">
        <w:rPr>
          <w:color w:val="000000" w:themeColor="text1"/>
        </w:rPr>
        <w:t xml:space="preserve">Техника нейтрализации замечаний. </w:t>
      </w:r>
    </w:p>
    <w:p w:rsidR="00D12984" w:rsidRPr="00A259F8" w:rsidRDefault="00D12984" w:rsidP="00A259F8">
      <w:pPr>
        <w:pStyle w:val="a3"/>
        <w:ind w:left="360"/>
        <w:rPr>
          <w:color w:val="000000" w:themeColor="text1"/>
          <w:sz w:val="10"/>
          <w:szCs w:val="10"/>
        </w:rPr>
      </w:pPr>
    </w:p>
    <w:p w:rsidR="00D12984" w:rsidRPr="00A259F8" w:rsidRDefault="00D12984" w:rsidP="00A259F8">
      <w:pPr>
        <w:pStyle w:val="a3"/>
        <w:numPr>
          <w:ilvl w:val="0"/>
          <w:numId w:val="9"/>
        </w:numPr>
        <w:snapToGrid w:val="0"/>
        <w:spacing w:after="120"/>
        <w:ind w:left="360"/>
        <w:rPr>
          <w:color w:val="000000" w:themeColor="text1"/>
        </w:rPr>
      </w:pPr>
      <w:r w:rsidRPr="00A259F8">
        <w:rPr>
          <w:color w:val="000000" w:themeColor="text1"/>
        </w:rPr>
        <w:t xml:space="preserve">Приёмы снижения негативного воздействия замечаний. </w:t>
      </w:r>
    </w:p>
    <w:p w:rsidR="00D12984" w:rsidRPr="00A259F8" w:rsidRDefault="00D12984" w:rsidP="00A259F8">
      <w:pPr>
        <w:pStyle w:val="a3"/>
        <w:ind w:left="360"/>
        <w:rPr>
          <w:color w:val="000000" w:themeColor="text1"/>
          <w:sz w:val="10"/>
          <w:szCs w:val="10"/>
        </w:rPr>
      </w:pPr>
    </w:p>
    <w:p w:rsidR="00D12984" w:rsidRPr="00A259F8" w:rsidRDefault="00D12984" w:rsidP="00A259F8">
      <w:pPr>
        <w:pStyle w:val="a3"/>
        <w:numPr>
          <w:ilvl w:val="0"/>
          <w:numId w:val="9"/>
        </w:numPr>
        <w:snapToGrid w:val="0"/>
        <w:spacing w:after="120"/>
        <w:ind w:left="360"/>
        <w:rPr>
          <w:color w:val="000000" w:themeColor="text1"/>
        </w:rPr>
      </w:pPr>
      <w:r w:rsidRPr="00A259F8">
        <w:rPr>
          <w:color w:val="000000" w:themeColor="text1"/>
        </w:rPr>
        <w:t xml:space="preserve">Позитивные установки на восприятие критики. </w:t>
      </w:r>
    </w:p>
    <w:p w:rsidR="00D12984" w:rsidRPr="00A259F8" w:rsidRDefault="00D12984" w:rsidP="00A259F8">
      <w:pPr>
        <w:pStyle w:val="a3"/>
        <w:ind w:left="360"/>
        <w:rPr>
          <w:color w:val="000000" w:themeColor="text1"/>
          <w:sz w:val="10"/>
          <w:szCs w:val="10"/>
        </w:rPr>
      </w:pPr>
    </w:p>
    <w:p w:rsidR="00D12984" w:rsidRPr="00A259F8" w:rsidRDefault="00D12984" w:rsidP="00A259F8">
      <w:pPr>
        <w:pStyle w:val="a3"/>
        <w:numPr>
          <w:ilvl w:val="0"/>
          <w:numId w:val="9"/>
        </w:numPr>
        <w:snapToGrid w:val="0"/>
        <w:spacing w:after="120"/>
        <w:ind w:left="360"/>
        <w:rPr>
          <w:color w:val="000000" w:themeColor="text1"/>
        </w:rPr>
      </w:pPr>
      <w:r w:rsidRPr="00A259F8">
        <w:rPr>
          <w:color w:val="000000" w:themeColor="text1"/>
        </w:rPr>
        <w:t xml:space="preserve">Комплимент как один из компонентов </w:t>
      </w:r>
      <w:proofErr w:type="spellStart"/>
      <w:r w:rsidRPr="00A259F8">
        <w:rPr>
          <w:color w:val="000000" w:themeColor="text1"/>
        </w:rPr>
        <w:t>контактологии</w:t>
      </w:r>
      <w:proofErr w:type="spellEnd"/>
      <w:r w:rsidRPr="00A259F8">
        <w:rPr>
          <w:color w:val="000000" w:themeColor="text1"/>
        </w:rPr>
        <w:t xml:space="preserve">. </w:t>
      </w:r>
    </w:p>
    <w:p w:rsidR="00D12984" w:rsidRPr="00A259F8" w:rsidRDefault="00D12984" w:rsidP="00A259F8">
      <w:pPr>
        <w:pStyle w:val="a3"/>
        <w:ind w:left="360"/>
        <w:rPr>
          <w:color w:val="000000" w:themeColor="text1"/>
          <w:sz w:val="10"/>
          <w:szCs w:val="10"/>
        </w:rPr>
      </w:pPr>
    </w:p>
    <w:p w:rsidR="00D12984" w:rsidRPr="00A259F8" w:rsidRDefault="00D12984" w:rsidP="00A259F8">
      <w:pPr>
        <w:pStyle w:val="a3"/>
        <w:numPr>
          <w:ilvl w:val="0"/>
          <w:numId w:val="9"/>
        </w:numPr>
        <w:snapToGrid w:val="0"/>
        <w:spacing w:after="120" w:line="360" w:lineRule="auto"/>
        <w:ind w:left="360"/>
        <w:rPr>
          <w:color w:val="000000" w:themeColor="text1"/>
          <w:sz w:val="10"/>
          <w:szCs w:val="10"/>
        </w:rPr>
      </w:pPr>
      <w:r w:rsidRPr="00A259F8">
        <w:rPr>
          <w:color w:val="000000" w:themeColor="text1"/>
        </w:rPr>
        <w:t xml:space="preserve">Функции комплимента в деловом взаимодействии. </w:t>
      </w:r>
    </w:p>
    <w:p w:rsidR="00D12984" w:rsidRPr="00A259F8" w:rsidRDefault="00D12984" w:rsidP="00A259F8">
      <w:pPr>
        <w:pStyle w:val="a3"/>
        <w:numPr>
          <w:ilvl w:val="0"/>
          <w:numId w:val="9"/>
        </w:numPr>
        <w:snapToGrid w:val="0"/>
        <w:spacing w:after="120" w:line="360" w:lineRule="auto"/>
        <w:ind w:left="360"/>
        <w:rPr>
          <w:color w:val="000000" w:themeColor="text1"/>
          <w:sz w:val="10"/>
          <w:szCs w:val="10"/>
        </w:rPr>
      </w:pPr>
      <w:r w:rsidRPr="00A259F8">
        <w:rPr>
          <w:color w:val="000000" w:themeColor="text1"/>
        </w:rPr>
        <w:t xml:space="preserve">Правила комплимента. </w:t>
      </w:r>
    </w:p>
    <w:p w:rsidR="00D12984" w:rsidRPr="00A259F8" w:rsidRDefault="00D12984" w:rsidP="00A259F8">
      <w:pPr>
        <w:pStyle w:val="a3"/>
        <w:numPr>
          <w:ilvl w:val="0"/>
          <w:numId w:val="9"/>
        </w:numPr>
        <w:snapToGrid w:val="0"/>
        <w:spacing w:after="120"/>
        <w:ind w:left="36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</w:rPr>
        <w:t xml:space="preserve">Психологический механизм приёма «приятные слова». </w:t>
      </w:r>
    </w:p>
    <w:p w:rsidR="00D12984" w:rsidRPr="00A259F8" w:rsidRDefault="00D12984" w:rsidP="00A259F8">
      <w:pPr>
        <w:pStyle w:val="a3"/>
        <w:ind w:left="360"/>
        <w:rPr>
          <w:color w:val="000000" w:themeColor="text1"/>
          <w:sz w:val="10"/>
          <w:szCs w:val="10"/>
        </w:rPr>
      </w:pPr>
    </w:p>
    <w:p w:rsidR="00D12984" w:rsidRPr="00A259F8" w:rsidRDefault="00D12984" w:rsidP="00A259F8">
      <w:pPr>
        <w:pStyle w:val="a3"/>
        <w:numPr>
          <w:ilvl w:val="0"/>
          <w:numId w:val="9"/>
        </w:numPr>
        <w:snapToGrid w:val="0"/>
        <w:spacing w:after="120"/>
        <w:ind w:left="360"/>
        <w:jc w:val="both"/>
        <w:rPr>
          <w:color w:val="000000" w:themeColor="text1"/>
          <w:kern w:val="1"/>
        </w:rPr>
      </w:pPr>
      <w:r w:rsidRPr="00A259F8">
        <w:rPr>
          <w:color w:val="000000" w:themeColor="text1"/>
        </w:rPr>
        <w:t>Комплименты для делового взаимодействия.</w:t>
      </w:r>
    </w:p>
    <w:p w:rsidR="00F1113B" w:rsidRPr="00A259F8" w:rsidRDefault="00F1113B" w:rsidP="00F1113B">
      <w:pPr>
        <w:rPr>
          <w:color w:val="000000" w:themeColor="text1"/>
          <w:kern w:val="1"/>
        </w:rPr>
      </w:pPr>
    </w:p>
    <w:p w:rsidR="00E90963" w:rsidRPr="00A259F8" w:rsidRDefault="00E90963" w:rsidP="00E90963">
      <w:pPr>
        <w:pStyle w:val="9"/>
        <w:rPr>
          <w:color w:val="000000" w:themeColor="text1"/>
          <w:sz w:val="10"/>
          <w:szCs w:val="10"/>
        </w:rPr>
      </w:pPr>
    </w:p>
    <w:sectPr w:rsidR="00E90963" w:rsidRPr="00A259F8" w:rsidSect="001139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78" w:rsidRDefault="00113578" w:rsidP="00E90963">
      <w:r>
        <w:separator/>
      </w:r>
    </w:p>
  </w:endnote>
  <w:endnote w:type="continuationSeparator" w:id="0">
    <w:p w:rsidR="00113578" w:rsidRDefault="00113578" w:rsidP="00E9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78" w:rsidRDefault="00113578" w:rsidP="00E90963">
      <w:r>
        <w:separator/>
      </w:r>
    </w:p>
  </w:footnote>
  <w:footnote w:type="continuationSeparator" w:id="0">
    <w:p w:rsidR="00113578" w:rsidRDefault="00113578" w:rsidP="00E90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70863"/>
      <w:docPartObj>
        <w:docPartGallery w:val="Page Numbers (Top of Page)"/>
        <w:docPartUnique/>
      </w:docPartObj>
    </w:sdtPr>
    <w:sdtContent>
      <w:p w:rsidR="00E90963" w:rsidRDefault="002C0F99">
        <w:pPr>
          <w:pStyle w:val="a4"/>
          <w:jc w:val="right"/>
        </w:pPr>
        <w:r>
          <w:fldChar w:fldCharType="begin"/>
        </w:r>
        <w:r w:rsidR="00E90963">
          <w:instrText>PAGE   \* MERGEFORMAT</w:instrText>
        </w:r>
        <w:r>
          <w:fldChar w:fldCharType="separate"/>
        </w:r>
        <w:r w:rsidR="000E6CBB">
          <w:rPr>
            <w:noProof/>
          </w:rPr>
          <w:t>5</w:t>
        </w:r>
        <w:r>
          <w:fldChar w:fldCharType="end"/>
        </w:r>
      </w:p>
    </w:sdtContent>
  </w:sdt>
  <w:p w:rsidR="00E90963" w:rsidRDefault="00E909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31"/>
    <w:multiLevelType w:val="hybridMultilevel"/>
    <w:tmpl w:val="5550300C"/>
    <w:lvl w:ilvl="0" w:tplc="A91868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F75DF"/>
    <w:multiLevelType w:val="hybridMultilevel"/>
    <w:tmpl w:val="64A0A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10601"/>
    <w:multiLevelType w:val="hybridMultilevel"/>
    <w:tmpl w:val="563CB660"/>
    <w:lvl w:ilvl="0" w:tplc="F438B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21B44"/>
    <w:multiLevelType w:val="hybridMultilevel"/>
    <w:tmpl w:val="460E1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A59E9"/>
    <w:multiLevelType w:val="hybridMultilevel"/>
    <w:tmpl w:val="F67ED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560F5"/>
    <w:multiLevelType w:val="hybridMultilevel"/>
    <w:tmpl w:val="C644D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501BB"/>
    <w:multiLevelType w:val="hybridMultilevel"/>
    <w:tmpl w:val="1CD68158"/>
    <w:lvl w:ilvl="0" w:tplc="7674A1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B5AA0"/>
    <w:multiLevelType w:val="hybridMultilevel"/>
    <w:tmpl w:val="DD9EA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A3A93"/>
    <w:multiLevelType w:val="hybridMultilevel"/>
    <w:tmpl w:val="76F62CD6"/>
    <w:lvl w:ilvl="0" w:tplc="90E65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937539"/>
    <w:multiLevelType w:val="hybridMultilevel"/>
    <w:tmpl w:val="B6D00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ED0291"/>
    <w:multiLevelType w:val="multilevel"/>
    <w:tmpl w:val="2688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66123"/>
    <w:multiLevelType w:val="hybridMultilevel"/>
    <w:tmpl w:val="8EE0C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AD4B04"/>
    <w:multiLevelType w:val="multilevel"/>
    <w:tmpl w:val="45FE7C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B1B9C"/>
    <w:multiLevelType w:val="hybridMultilevel"/>
    <w:tmpl w:val="B8B45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39E"/>
    <w:rsid w:val="00043E3A"/>
    <w:rsid w:val="00062028"/>
    <w:rsid w:val="000837BA"/>
    <w:rsid w:val="000E6CBB"/>
    <w:rsid w:val="0010239E"/>
    <w:rsid w:val="00113578"/>
    <w:rsid w:val="001139EE"/>
    <w:rsid w:val="001A791E"/>
    <w:rsid w:val="0024040A"/>
    <w:rsid w:val="002C0F99"/>
    <w:rsid w:val="003C1A17"/>
    <w:rsid w:val="003E0DF5"/>
    <w:rsid w:val="00426B1E"/>
    <w:rsid w:val="004A7DEF"/>
    <w:rsid w:val="005E09ED"/>
    <w:rsid w:val="005E75A0"/>
    <w:rsid w:val="00643E2A"/>
    <w:rsid w:val="006E4D61"/>
    <w:rsid w:val="00723ED5"/>
    <w:rsid w:val="007D2308"/>
    <w:rsid w:val="00926DC9"/>
    <w:rsid w:val="00947A6E"/>
    <w:rsid w:val="00A259F8"/>
    <w:rsid w:val="00A33774"/>
    <w:rsid w:val="00A70D1B"/>
    <w:rsid w:val="00B00FA7"/>
    <w:rsid w:val="00D12984"/>
    <w:rsid w:val="00D9057E"/>
    <w:rsid w:val="00E90963"/>
    <w:rsid w:val="00EB26CF"/>
    <w:rsid w:val="00F1113B"/>
    <w:rsid w:val="00F9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9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E90963"/>
    <w:pPr>
      <w:keepNext/>
      <w:widowControl w:val="0"/>
      <w:spacing w:line="360" w:lineRule="auto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8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E90963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E909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E909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9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E909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96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9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E90963"/>
    <w:pPr>
      <w:keepNext/>
      <w:widowControl w:val="0"/>
      <w:spacing w:line="360" w:lineRule="auto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8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E90963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E909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E909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9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E909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96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Пользователь Windows</cp:lastModifiedBy>
  <cp:revision>2</cp:revision>
  <dcterms:created xsi:type="dcterms:W3CDTF">2020-01-29T06:45:00Z</dcterms:created>
  <dcterms:modified xsi:type="dcterms:W3CDTF">2020-01-29T06:45:00Z</dcterms:modified>
</cp:coreProperties>
</file>