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13" w:rsidRDefault="00386A13" w:rsidP="00386A13">
      <w:pPr>
        <w:pStyle w:val="a3"/>
        <w:spacing w:line="360" w:lineRule="auto"/>
        <w:ind w:firstLine="0"/>
        <w:jc w:val="center"/>
        <w:rPr>
          <w:rStyle w:val="a5"/>
          <w:caps/>
        </w:rPr>
      </w:pPr>
      <w:r w:rsidRPr="00EB1EF1">
        <w:rPr>
          <w:rStyle w:val="a5"/>
          <w:caps/>
        </w:rPr>
        <w:t>требования к текстам статей</w:t>
      </w:r>
      <w:r>
        <w:rPr>
          <w:rStyle w:val="a5"/>
          <w:caps/>
        </w:rPr>
        <w:t xml:space="preserve">, публикуемых </w:t>
      </w:r>
    </w:p>
    <w:p w:rsidR="00386A13" w:rsidRDefault="00386A13" w:rsidP="00386A13">
      <w:pPr>
        <w:pStyle w:val="a3"/>
        <w:spacing w:line="360" w:lineRule="auto"/>
        <w:ind w:firstLine="0"/>
        <w:jc w:val="center"/>
        <w:rPr>
          <w:rStyle w:val="a5"/>
          <w:caps/>
        </w:rPr>
      </w:pPr>
      <w:r>
        <w:rPr>
          <w:rStyle w:val="a5"/>
          <w:caps/>
        </w:rPr>
        <w:t xml:space="preserve">в журнале «Причерноморье. История, политика, культура» </w:t>
      </w:r>
    </w:p>
    <w:p w:rsidR="00386A13" w:rsidRPr="00EB1EF1" w:rsidRDefault="00386A13" w:rsidP="00386A13">
      <w:pPr>
        <w:pStyle w:val="a3"/>
        <w:spacing w:line="360" w:lineRule="auto"/>
        <w:ind w:firstLine="0"/>
        <w:jc w:val="center"/>
        <w:rPr>
          <w:rStyle w:val="a5"/>
          <w:caps/>
        </w:rPr>
      </w:pPr>
      <w:r>
        <w:rPr>
          <w:rStyle w:val="a5"/>
          <w:caps/>
        </w:rPr>
        <w:t>и альманахе «начало»</w:t>
      </w:r>
    </w:p>
    <w:p w:rsidR="00386A13" w:rsidRPr="00EB1EF1" w:rsidRDefault="00386A13" w:rsidP="00386A13">
      <w:pPr>
        <w:pStyle w:val="a3"/>
        <w:ind w:firstLine="0"/>
        <w:jc w:val="center"/>
        <w:rPr>
          <w:color w:val="FF0000"/>
        </w:rPr>
      </w:pPr>
      <w:r w:rsidRPr="00EB1EF1">
        <w:rPr>
          <w:rStyle w:val="val"/>
          <w:color w:val="FF0000"/>
        </w:rPr>
        <w:t xml:space="preserve">ВНИМАНИЕ! Все присланные статьи проверяются программой «АНТИПЛАГИАТ». Статьи с уникальностью ниже 80% (в том числе содержащие </w:t>
      </w:r>
      <w:proofErr w:type="spellStart"/>
      <w:r w:rsidRPr="00EB1EF1">
        <w:rPr>
          <w:rStyle w:val="val"/>
          <w:color w:val="FF0000"/>
        </w:rPr>
        <w:t>автоплагиат</w:t>
      </w:r>
      <w:proofErr w:type="spellEnd"/>
      <w:r w:rsidRPr="00EB1EF1">
        <w:rPr>
          <w:rStyle w:val="val"/>
          <w:color w:val="FF0000"/>
        </w:rPr>
        <w:t xml:space="preserve">, т.е. повторы ранее опубликованных вами текстов), </w:t>
      </w:r>
      <w:r w:rsidRPr="00EB1EF1">
        <w:rPr>
          <w:rStyle w:val="val"/>
          <w:caps/>
          <w:color w:val="FF0000"/>
        </w:rPr>
        <w:t>отклоняются автоматически!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Объем: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– до 40 тысяч печатных знаков с учетом пробелов (1 авторский лист) – для специалистов – в основные выпуски;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– до 20 тысяч печатных знаков (0,5 авторского листа) – для студентов </w:t>
      </w:r>
      <w:proofErr w:type="spellStart"/>
      <w:r w:rsidRPr="002A3370">
        <w:rPr>
          <w:color w:val="474747"/>
          <w:szCs w:val="26"/>
          <w:lang w:eastAsia="ru-RU"/>
        </w:rPr>
        <w:t>бакалавриата</w:t>
      </w:r>
      <w:proofErr w:type="spellEnd"/>
      <w:r w:rsidRPr="002A3370">
        <w:rPr>
          <w:color w:val="474747"/>
          <w:szCs w:val="26"/>
          <w:lang w:eastAsia="ru-RU"/>
        </w:rPr>
        <w:t xml:space="preserve"> (в альманах «Начало»);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– до 10 тысяч печатных знаков (0,25 авторского листа) – для старших школьников (в альманах «Начало»).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rFonts w:ascii="Century Gothic" w:hAnsi="Century Gothic"/>
          <w:color w:val="474747"/>
          <w:szCs w:val="26"/>
          <w:lang w:eastAsia="ru-RU"/>
        </w:rPr>
      </w:pPr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>УДК _____ (обязателен!)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Далее набирается заголовок статьи</w:t>
      </w:r>
      <w:r w:rsidRPr="002A3370">
        <w:rPr>
          <w:color w:val="474747"/>
          <w:szCs w:val="26"/>
          <w:lang w:eastAsia="ru-RU"/>
        </w:rPr>
        <w:t xml:space="preserve"> (</w:t>
      </w:r>
      <w:r w:rsidRPr="002A3370">
        <w:rPr>
          <w:b/>
          <w:bCs/>
          <w:color w:val="474747"/>
          <w:szCs w:val="26"/>
          <w:lang w:eastAsia="ru-RU"/>
        </w:rPr>
        <w:t xml:space="preserve">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Century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Gothic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12</w:t>
      </w:r>
      <w:r w:rsidRPr="002A3370">
        <w:rPr>
          <w:color w:val="474747"/>
          <w:szCs w:val="26"/>
          <w:lang w:eastAsia="ru-RU"/>
        </w:rPr>
        <w:t>)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center"/>
        <w:rPr>
          <w:rFonts w:ascii="Century Gothic" w:hAnsi="Century Gothic"/>
          <w:color w:val="474747"/>
          <w:szCs w:val="26"/>
          <w:lang w:eastAsia="ru-RU"/>
        </w:rPr>
      </w:pPr>
      <w:proofErr w:type="spellStart"/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>Фема</w:t>
      </w:r>
      <w:proofErr w:type="spellEnd"/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 xml:space="preserve"> Херсон в системе безопасности северных рубежей</w:t>
      </w:r>
    </w:p>
    <w:p w:rsidR="00386A13" w:rsidRPr="002A3370" w:rsidRDefault="00386A13" w:rsidP="00386A13">
      <w:pPr>
        <w:shd w:val="clear" w:color="auto" w:fill="FFFFFF"/>
        <w:jc w:val="center"/>
        <w:rPr>
          <w:rFonts w:ascii="Century Gothic" w:hAnsi="Century Gothic"/>
          <w:color w:val="474747"/>
          <w:szCs w:val="26"/>
          <w:lang w:eastAsia="ru-RU"/>
        </w:rPr>
      </w:pPr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>Византийской империи в IX–XI веках</w:t>
      </w:r>
    </w:p>
    <w:p w:rsidR="00386A13" w:rsidRPr="002A3370" w:rsidRDefault="00386A13" w:rsidP="00386A13">
      <w:pPr>
        <w:shd w:val="clear" w:color="auto" w:fill="FFFFFF"/>
        <w:jc w:val="center"/>
        <w:rPr>
          <w:rFonts w:ascii="Century Gothic" w:hAnsi="Century Gothic"/>
          <w:color w:val="474747"/>
          <w:szCs w:val="26"/>
          <w:lang w:eastAsia="ru-RU"/>
        </w:rPr>
      </w:pPr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>Иванов И.И.</w:t>
      </w:r>
    </w:p>
    <w:p w:rsidR="00386A13" w:rsidRPr="002A3370" w:rsidRDefault="00386A13" w:rsidP="00386A13">
      <w:pPr>
        <w:shd w:val="clear" w:color="auto" w:fill="FFFFFF"/>
        <w:jc w:val="center"/>
        <w:rPr>
          <w:rFonts w:ascii="Century Gothic" w:hAnsi="Century Gothic"/>
          <w:color w:val="474747"/>
          <w:szCs w:val="26"/>
          <w:lang w:eastAsia="ru-RU"/>
        </w:rPr>
      </w:pPr>
      <w:r w:rsidRPr="00F42775">
        <w:rPr>
          <w:rFonts w:ascii="Century Gothic" w:hAnsi="Century Gothic"/>
          <w:b/>
          <w:bCs/>
          <w:color w:val="474747"/>
          <w:szCs w:val="26"/>
          <w:lang w:eastAsia="ru-RU"/>
        </w:rPr>
        <w:t>Филиал МГУ в городе Севастополе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Далее набираются аннотации на русском и английском языках и ключевые слова на русском и английском языках (</w:t>
      </w:r>
      <w:r w:rsidRPr="002A3370">
        <w:rPr>
          <w:b/>
          <w:bCs/>
          <w:color w:val="474747"/>
          <w:szCs w:val="26"/>
          <w:lang w:eastAsia="ru-RU"/>
        </w:rPr>
        <w:t xml:space="preserve">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Century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Gothic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10</w:t>
      </w:r>
      <w:r w:rsidRPr="002A3370">
        <w:rPr>
          <w:color w:val="474747"/>
          <w:szCs w:val="26"/>
          <w:lang w:eastAsia="ru-RU"/>
        </w:rPr>
        <w:t>)</w:t>
      </w:r>
    </w:p>
    <w:p w:rsidR="00386A13" w:rsidRDefault="00386A13" w:rsidP="00386A13">
      <w:pPr>
        <w:shd w:val="clear" w:color="auto" w:fill="FFFFFF"/>
        <w:rPr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both"/>
        <w:rPr>
          <w:rFonts w:ascii="Century Gothic" w:hAnsi="Century Gothic"/>
          <w:color w:val="474747"/>
          <w:sz w:val="20"/>
          <w:szCs w:val="20"/>
          <w:lang w:eastAsia="ru-RU"/>
        </w:rPr>
      </w:pPr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 xml:space="preserve">В статье, на основе византийских, древнерусских и арабских письменных источников, изучена роль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>фемы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 xml:space="preserve"> Херсон в защите северных рубежей Византийской империи в IX–XI вв. Автор приходит к выводу, что именно этому региону и его властям было получено осуществление северного направления внешней политики империи, направленной на взаимное сдерживание хазар,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>росов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>, печенегов и черных булгар, и недопущение их нападения на империю. Такая политика сдерживания, как правило, приносила успех, и Византия достаточно редко переживала нападения народов Северного Причерноморья.</w:t>
      </w:r>
    </w:p>
    <w:p w:rsidR="00386A13" w:rsidRPr="00386A13" w:rsidRDefault="00386A13" w:rsidP="00386A13">
      <w:pPr>
        <w:shd w:val="clear" w:color="auto" w:fill="FFFFFF"/>
        <w:jc w:val="both"/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</w:pPr>
    </w:p>
    <w:p w:rsidR="00386A13" w:rsidRPr="002A3370" w:rsidRDefault="00386A13" w:rsidP="00386A13">
      <w:pPr>
        <w:shd w:val="clear" w:color="auto" w:fill="FFFFFF"/>
        <w:jc w:val="both"/>
        <w:rPr>
          <w:rFonts w:ascii="Century Gothic" w:hAnsi="Century Gothic"/>
          <w:color w:val="474747"/>
          <w:sz w:val="20"/>
          <w:szCs w:val="20"/>
          <w:lang w:val="en-US" w:eastAsia="ru-RU"/>
        </w:rPr>
      </w:pPr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The role of the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Cherson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theme in protection of the northern borders of the </w:t>
      </w:r>
      <w:smartTag w:uri="urn:schemas-microsoft-com:office:smarttags" w:element="place">
        <w:r w:rsidRPr="00F42775">
          <w:rPr>
            <w:rFonts w:ascii="Century Gothic" w:hAnsi="Century Gothic"/>
            <w:i/>
            <w:iCs/>
            <w:color w:val="474747"/>
            <w:sz w:val="20"/>
            <w:szCs w:val="20"/>
            <w:lang w:val="en-US" w:eastAsia="ru-RU"/>
          </w:rPr>
          <w:t>Byzantine Empire</w:t>
        </w:r>
      </w:smartTag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in the 9</w:t>
      </w:r>
      <w:r w:rsidRPr="00F42775">
        <w:rPr>
          <w:rFonts w:ascii="Century Gothic" w:hAnsi="Century Gothic"/>
          <w:i/>
          <w:iCs/>
          <w:color w:val="474747"/>
          <w:sz w:val="20"/>
          <w:szCs w:val="20"/>
          <w:vertAlign w:val="superscript"/>
          <w:lang w:val="en-US" w:eastAsia="ru-RU"/>
        </w:rPr>
        <w:t>th</w:t>
      </w:r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–10</w:t>
      </w:r>
      <w:r w:rsidRPr="00F42775">
        <w:rPr>
          <w:rFonts w:ascii="Century Gothic" w:hAnsi="Century Gothic"/>
          <w:i/>
          <w:iCs/>
          <w:color w:val="474747"/>
          <w:sz w:val="20"/>
          <w:szCs w:val="20"/>
          <w:vertAlign w:val="superscript"/>
          <w:lang w:val="en-US" w:eastAsia="ru-RU"/>
        </w:rPr>
        <w:t>th</w:t>
      </w:r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centuries </w:t>
      </w:r>
      <w:proofErr w:type="gram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is examined</w:t>
      </w:r>
      <w:proofErr w:type="gram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in the article. The study bases on the Byzantine, Arab and Ancient Russian sources. The author concludes that the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Cherson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authorities implemented the northern direction of the empire foreign policy, aimed at mutual deterrence of the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Khazars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,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Ros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,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Pechenegs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and Black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>Bulgars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, and prevent their attacks on the empire. Such a policy of deterrence, as a rule, brought success: </w:t>
      </w:r>
      <w:smartTag w:uri="urn:schemas-microsoft-com:office:smarttags" w:element="City">
        <w:r w:rsidRPr="00F42775">
          <w:rPr>
            <w:rFonts w:ascii="Century Gothic" w:hAnsi="Century Gothic"/>
            <w:i/>
            <w:iCs/>
            <w:color w:val="474747"/>
            <w:sz w:val="20"/>
            <w:szCs w:val="20"/>
            <w:lang w:val="en-US" w:eastAsia="ru-RU"/>
          </w:rPr>
          <w:t>Byzantium</w:t>
        </w:r>
      </w:smartTag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is rarely experienced attacks of the peoples of the </w:t>
      </w:r>
      <w:smartTag w:uri="urn:schemas-microsoft-com:office:smarttags" w:element="place">
        <w:r w:rsidRPr="00F42775">
          <w:rPr>
            <w:rFonts w:ascii="Century Gothic" w:hAnsi="Century Gothic"/>
            <w:i/>
            <w:iCs/>
            <w:color w:val="474747"/>
            <w:sz w:val="20"/>
            <w:szCs w:val="20"/>
            <w:lang w:val="en-US" w:eastAsia="ru-RU"/>
          </w:rPr>
          <w:t>Northern Black Sea</w:t>
        </w:r>
      </w:smartTag>
      <w:r w:rsidRPr="00F42775">
        <w:rPr>
          <w:rFonts w:ascii="Century Gothic" w:hAnsi="Century Gothic"/>
          <w:i/>
          <w:iCs/>
          <w:color w:val="474747"/>
          <w:sz w:val="20"/>
          <w:szCs w:val="20"/>
          <w:lang w:val="en-US" w:eastAsia="ru-RU"/>
        </w:rPr>
        <w:t xml:space="preserve"> region.</w:t>
      </w:r>
    </w:p>
    <w:p w:rsidR="00386A13" w:rsidRPr="00F42775" w:rsidRDefault="00386A13" w:rsidP="00386A13">
      <w:pPr>
        <w:shd w:val="clear" w:color="auto" w:fill="FFFFFF"/>
        <w:jc w:val="both"/>
        <w:rPr>
          <w:rFonts w:ascii="Century Gothic" w:hAnsi="Century Gothic"/>
          <w:b/>
          <w:bCs/>
          <w:i/>
          <w:iCs/>
          <w:color w:val="474747"/>
          <w:sz w:val="20"/>
          <w:szCs w:val="20"/>
          <w:lang w:val="en-US" w:eastAsia="ru-RU"/>
        </w:rPr>
      </w:pPr>
      <w:r w:rsidRPr="00F42775">
        <w:rPr>
          <w:rFonts w:ascii="Century Gothic" w:hAnsi="Century Gothic"/>
          <w:b/>
          <w:bCs/>
          <w:i/>
          <w:iCs/>
          <w:color w:val="474747"/>
          <w:sz w:val="20"/>
          <w:szCs w:val="20"/>
          <w:lang w:val="en-US" w:eastAsia="ru-RU"/>
        </w:rPr>
        <w:t> </w:t>
      </w:r>
    </w:p>
    <w:p w:rsidR="00386A13" w:rsidRPr="002A3370" w:rsidRDefault="00386A13" w:rsidP="00386A13">
      <w:pPr>
        <w:shd w:val="clear" w:color="auto" w:fill="FFFFFF"/>
        <w:jc w:val="both"/>
        <w:rPr>
          <w:rFonts w:ascii="Century Gothic" w:hAnsi="Century Gothic"/>
          <w:color w:val="474747"/>
          <w:sz w:val="20"/>
          <w:szCs w:val="20"/>
          <w:lang w:eastAsia="ru-RU"/>
        </w:rPr>
      </w:pPr>
      <w:r w:rsidRPr="00F42775">
        <w:rPr>
          <w:rFonts w:ascii="Century Gothic" w:hAnsi="Century Gothic"/>
          <w:b/>
          <w:bCs/>
          <w:i/>
          <w:iCs/>
          <w:color w:val="474747"/>
          <w:sz w:val="20"/>
          <w:szCs w:val="20"/>
          <w:lang w:eastAsia="ru-RU"/>
        </w:rPr>
        <w:t xml:space="preserve">Ключевые слова: </w:t>
      </w:r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 xml:space="preserve">Византия, </w:t>
      </w:r>
      <w:proofErr w:type="spellStart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>Таврика</w:t>
      </w:r>
      <w:proofErr w:type="spellEnd"/>
      <w:r w:rsidRPr="00F42775">
        <w:rPr>
          <w:rFonts w:ascii="Century Gothic" w:hAnsi="Century Gothic"/>
          <w:i/>
          <w:iCs/>
          <w:color w:val="474747"/>
          <w:sz w:val="20"/>
          <w:szCs w:val="20"/>
          <w:lang w:eastAsia="ru-RU"/>
        </w:rPr>
        <w:t>, Херсон, безопасность.</w:t>
      </w:r>
    </w:p>
    <w:p w:rsidR="00386A13" w:rsidRPr="002A3370" w:rsidRDefault="00386A13" w:rsidP="00386A13">
      <w:pPr>
        <w:shd w:val="clear" w:color="auto" w:fill="FFFFFF"/>
        <w:jc w:val="both"/>
        <w:rPr>
          <w:rFonts w:ascii="Century Gothic" w:hAnsi="Century Gothic"/>
          <w:color w:val="474747"/>
          <w:sz w:val="20"/>
          <w:szCs w:val="20"/>
          <w:lang w:val="en-US" w:eastAsia="ru-RU"/>
        </w:rPr>
      </w:pPr>
      <w:r w:rsidRPr="00F42775">
        <w:rPr>
          <w:rFonts w:ascii="Century Gothic" w:hAnsi="Century Gothic"/>
          <w:b/>
          <w:bCs/>
          <w:color w:val="474747"/>
          <w:sz w:val="20"/>
          <w:szCs w:val="20"/>
          <w:lang w:eastAsia="ru-RU"/>
        </w:rPr>
        <w:t> </w:t>
      </w:r>
      <w:r w:rsidRPr="00F42775">
        <w:rPr>
          <w:rFonts w:ascii="Century Gothic" w:hAnsi="Century Gothic"/>
          <w:b/>
          <w:bCs/>
          <w:color w:val="474747"/>
          <w:sz w:val="20"/>
          <w:szCs w:val="20"/>
          <w:lang w:val="en-US" w:eastAsia="ru-RU"/>
        </w:rPr>
        <w:t>Key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F42775">
        <w:rPr>
          <w:rFonts w:ascii="Century Gothic" w:hAnsi="Century Gothic"/>
          <w:b/>
          <w:bCs/>
          <w:color w:val="474747"/>
          <w:sz w:val="20"/>
          <w:szCs w:val="20"/>
          <w:lang w:val="en-US" w:eastAsia="ru-RU"/>
        </w:rPr>
        <w:t xml:space="preserve">words: </w:t>
      </w:r>
      <w:smartTag w:uri="urn:schemas-microsoft-com:office:smarttags" w:element="City">
        <w:smartTag w:uri="urn:schemas-microsoft-com:office:smarttags" w:element="place">
          <w:r w:rsidRPr="002A3370">
            <w:rPr>
              <w:rFonts w:ascii="Century Gothic" w:hAnsi="Century Gothic"/>
              <w:color w:val="474747"/>
              <w:sz w:val="20"/>
              <w:szCs w:val="20"/>
              <w:lang w:val="en-US" w:eastAsia="ru-RU"/>
            </w:rPr>
            <w:t>Byzantium</w:t>
          </w:r>
        </w:smartTag>
      </w:smartTag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, </w:t>
      </w:r>
      <w:proofErr w:type="spell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Taurica</w:t>
      </w:r>
      <w:proofErr w:type="spell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, </w:t>
      </w:r>
      <w:proofErr w:type="spell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Cherson</w:t>
      </w:r>
      <w:proofErr w:type="spell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, safety.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val="en-US" w:eastAsia="ru-RU"/>
        </w:rPr>
      </w:pPr>
      <w:r w:rsidRPr="002A3370">
        <w:rPr>
          <w:color w:val="474747"/>
          <w:szCs w:val="26"/>
          <w:lang w:val="en-US"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Далее набирается основной текст статьи (</w:t>
      </w:r>
      <w:r w:rsidRPr="002A3370">
        <w:rPr>
          <w:b/>
          <w:bCs/>
          <w:color w:val="474747"/>
          <w:szCs w:val="26"/>
          <w:lang w:eastAsia="ru-RU"/>
        </w:rPr>
        <w:t xml:space="preserve">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Times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New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Roman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12</w:t>
      </w:r>
      <w:r w:rsidRPr="002A3370">
        <w:rPr>
          <w:color w:val="474747"/>
          <w:szCs w:val="26"/>
          <w:lang w:eastAsia="ru-RU"/>
        </w:rPr>
        <w:t>)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Основной текст статьи [8, с. 12–15]… Основной текст статьи [8, с. 12–15]…Основной текст статьи [8, с. 12–15]… Основной текст статьи [8, с. 12–15]… Основной текст </w:t>
      </w:r>
      <w:r w:rsidRPr="002A3370">
        <w:rPr>
          <w:b/>
          <w:bCs/>
          <w:color w:val="474747"/>
          <w:szCs w:val="26"/>
          <w:lang w:eastAsia="ru-RU"/>
        </w:rPr>
        <w:lastRenderedPageBreak/>
        <w:t>статьи [8, с. 12–15]… Основной текст статьи [8, с. 12–15]… Основной текст статьи [8, с. 12–15]…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…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Далее приводится нумерованный список источников и литературы В АЛФАВИТНОМ ПОРЯДКЕ. Вначале – книги, статьи и архивные материалы, написанные КИРИЛЛИЦЕЙ на всех языках, использующих этот алфавит, затем ЛАТИНИЦЕЙ на всех языках, использующих этот алфавит. Нумерация – сквозная (единая для кириллической и латинской библиографии). 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Работы одного автора приводятся в хронологической последовательности.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В тексте ссылки делаются на </w:t>
      </w:r>
      <w:r w:rsidRPr="002A3370">
        <w:rPr>
          <w:color w:val="474747"/>
          <w:szCs w:val="26"/>
          <w:lang w:eastAsia="ru-RU"/>
        </w:rPr>
        <w:t>этот список литературы. В тексте ссылки отмечаются цифрами в квадратных скобках с указанием страницы (страниц), на которую (которые) делается ссылка (при необходимости): [1] или [1, с. 15], [2], и т.д. Каждая ссылка должна быть в отдельных квадратных скобках! Если какой-либо тезис подтверждается несколькими ссылками, это делается так: [1, с. 15], [2, с. 3–47], [3, с. 8].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Оформление списка литературы следующее (шрифт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Times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New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Roman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10):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монографий: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val="en-US" w:eastAsia="ru-RU"/>
        </w:rPr>
      </w:pPr>
      <w:r w:rsidRPr="002A3370">
        <w:rPr>
          <w:color w:val="474747"/>
          <w:sz w:val="20"/>
          <w:szCs w:val="20"/>
          <w:lang w:eastAsia="ru-RU"/>
        </w:rPr>
        <w:t>Анохин В.А. Монетное дело Херсонеса (IV в. до н.э. – XII в. н.э.). К</w:t>
      </w:r>
      <w:r w:rsidRPr="002A3370">
        <w:rPr>
          <w:color w:val="474747"/>
          <w:sz w:val="20"/>
          <w:szCs w:val="20"/>
          <w:lang w:val="en-US" w:eastAsia="ru-RU"/>
        </w:rPr>
        <w:t xml:space="preserve">.: </w:t>
      </w:r>
      <w:proofErr w:type="spellStart"/>
      <w:r w:rsidRPr="002A3370">
        <w:rPr>
          <w:color w:val="474747"/>
          <w:sz w:val="20"/>
          <w:szCs w:val="20"/>
          <w:lang w:eastAsia="ru-RU"/>
        </w:rPr>
        <w:t>Наукова</w:t>
      </w:r>
      <w:proofErr w:type="spellEnd"/>
      <w:r w:rsidRPr="002A3370">
        <w:rPr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color w:val="474747"/>
          <w:sz w:val="20"/>
          <w:szCs w:val="20"/>
          <w:lang w:eastAsia="ru-RU"/>
        </w:rPr>
        <w:t>думка</w:t>
      </w:r>
      <w:r w:rsidRPr="002A3370">
        <w:rPr>
          <w:color w:val="474747"/>
          <w:sz w:val="20"/>
          <w:szCs w:val="20"/>
          <w:lang w:val="en-US" w:eastAsia="ru-RU"/>
        </w:rPr>
        <w:t xml:space="preserve">, 1977. </w:t>
      </w:r>
      <w:proofErr w:type="gramStart"/>
      <w:r w:rsidRPr="002A3370">
        <w:rPr>
          <w:color w:val="474747"/>
          <w:sz w:val="20"/>
          <w:szCs w:val="20"/>
          <w:lang w:val="en-US" w:eastAsia="ru-RU"/>
        </w:rPr>
        <w:t>176</w:t>
      </w:r>
      <w:proofErr w:type="gramEnd"/>
      <w:r w:rsidRPr="002A3370">
        <w:rPr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color w:val="474747"/>
          <w:sz w:val="20"/>
          <w:szCs w:val="20"/>
          <w:lang w:eastAsia="ru-RU"/>
        </w:rPr>
        <w:t>с</w:t>
      </w:r>
      <w:r w:rsidRPr="002A3370">
        <w:rPr>
          <w:color w:val="474747"/>
          <w:sz w:val="20"/>
          <w:szCs w:val="20"/>
          <w:lang w:val="en-US" w:eastAsia="ru-RU"/>
        </w:rPr>
        <w:t>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proofErr w:type="spellStart"/>
      <w:r w:rsidRPr="002A3370">
        <w:rPr>
          <w:color w:val="474747"/>
          <w:sz w:val="20"/>
          <w:szCs w:val="20"/>
          <w:lang w:val="en-US" w:eastAsia="ru-RU"/>
        </w:rPr>
        <w:t>Koryakova</w:t>
      </w:r>
      <w:proofErr w:type="spellEnd"/>
      <w:r w:rsidRPr="002A3370">
        <w:rPr>
          <w:color w:val="474747"/>
          <w:sz w:val="20"/>
          <w:szCs w:val="20"/>
          <w:lang w:val="en-US" w:eastAsia="ru-RU"/>
        </w:rPr>
        <w:t xml:space="preserve"> L., </w:t>
      </w:r>
      <w:proofErr w:type="spellStart"/>
      <w:r w:rsidRPr="002A3370">
        <w:rPr>
          <w:color w:val="474747"/>
          <w:sz w:val="20"/>
          <w:szCs w:val="20"/>
          <w:lang w:val="en-US" w:eastAsia="ru-RU"/>
        </w:rPr>
        <w:t>Epimakhov</w:t>
      </w:r>
      <w:proofErr w:type="spellEnd"/>
      <w:r w:rsidRPr="002A3370">
        <w:rPr>
          <w:color w:val="474747"/>
          <w:sz w:val="20"/>
          <w:szCs w:val="20"/>
          <w:lang w:val="en-US" w:eastAsia="ru-RU"/>
        </w:rPr>
        <w:t xml:space="preserve"> A. The Urals and </w:t>
      </w:r>
      <w:smartTag w:uri="urn:schemas-microsoft-com:office:smarttags" w:element="place">
        <w:r w:rsidRPr="002A3370">
          <w:rPr>
            <w:color w:val="474747"/>
            <w:sz w:val="20"/>
            <w:szCs w:val="20"/>
            <w:lang w:val="en-US" w:eastAsia="ru-RU"/>
          </w:rPr>
          <w:t>Western Siberia</w:t>
        </w:r>
      </w:smartTag>
      <w:r w:rsidRPr="002A3370">
        <w:rPr>
          <w:color w:val="474747"/>
          <w:sz w:val="20"/>
          <w:szCs w:val="20"/>
          <w:lang w:val="en-US" w:eastAsia="ru-RU"/>
        </w:rPr>
        <w:t xml:space="preserve"> in the Bronze and Iron Ages. </w:t>
      </w:r>
      <w:proofErr w:type="spellStart"/>
      <w:r w:rsidRPr="002A3370">
        <w:rPr>
          <w:color w:val="474747"/>
          <w:sz w:val="20"/>
          <w:szCs w:val="20"/>
          <w:lang w:eastAsia="ru-RU"/>
        </w:rPr>
        <w:t>Cambridge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: </w:t>
      </w:r>
      <w:proofErr w:type="spellStart"/>
      <w:r w:rsidRPr="002A3370">
        <w:rPr>
          <w:color w:val="474747"/>
          <w:sz w:val="20"/>
          <w:szCs w:val="20"/>
          <w:lang w:eastAsia="ru-RU"/>
        </w:rPr>
        <w:t>Cambridge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University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Press</w:t>
      </w:r>
      <w:proofErr w:type="spellEnd"/>
      <w:r w:rsidRPr="002A3370">
        <w:rPr>
          <w:color w:val="474747"/>
          <w:sz w:val="20"/>
          <w:szCs w:val="20"/>
          <w:lang w:eastAsia="ru-RU"/>
        </w:rPr>
        <w:t>, 2007. 383 p.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книг без возможности указать автора: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Культура Византии. Вторая половина IV – первая половина VII вв. / под. ред. З.В. Удальцовой. М.: Наука, 1984. 728 с.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История Османского государства, общества и цивилизации / под ред. Э. </w:t>
      </w:r>
      <w:proofErr w:type="spellStart"/>
      <w:r w:rsidRPr="002A3370">
        <w:rPr>
          <w:color w:val="474747"/>
          <w:szCs w:val="26"/>
          <w:lang w:eastAsia="ru-RU"/>
        </w:rPr>
        <w:t>Ихсаноглу</w:t>
      </w:r>
      <w:proofErr w:type="spellEnd"/>
      <w:r w:rsidRPr="002A3370">
        <w:rPr>
          <w:color w:val="474747"/>
          <w:szCs w:val="26"/>
          <w:lang w:eastAsia="ru-RU"/>
        </w:rPr>
        <w:t>. М.: Восточная литература, 2006. Т. 1. История Османского государства и общества. 602 с.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публикаций в сборнике статей: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Дьячков С.В. О метательном оружии гарнизона генуэзской крепости Чембало (XIV–XV вв.) // Древности 2011. Харьковский историко-археологический ежегодник. Харьков: НТМТ, 2011. С. 206–226.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proofErr w:type="spellStart"/>
      <w:r w:rsidRPr="002A3370">
        <w:rPr>
          <w:color w:val="474747"/>
          <w:szCs w:val="26"/>
          <w:lang w:eastAsia="ru-RU"/>
        </w:rPr>
        <w:t>Бадян</w:t>
      </w:r>
      <w:proofErr w:type="spellEnd"/>
      <w:r w:rsidRPr="002A3370">
        <w:rPr>
          <w:color w:val="474747"/>
          <w:szCs w:val="26"/>
          <w:lang w:eastAsia="ru-RU"/>
        </w:rPr>
        <w:t xml:space="preserve"> В. В., </w:t>
      </w:r>
      <w:proofErr w:type="spellStart"/>
      <w:r w:rsidRPr="002A3370">
        <w:rPr>
          <w:color w:val="474747"/>
          <w:szCs w:val="26"/>
          <w:lang w:eastAsia="ru-RU"/>
        </w:rPr>
        <w:t>Чиперис</w:t>
      </w:r>
      <w:proofErr w:type="spellEnd"/>
      <w:r w:rsidRPr="002A3370">
        <w:rPr>
          <w:color w:val="474747"/>
          <w:szCs w:val="26"/>
          <w:lang w:eastAsia="ru-RU"/>
        </w:rPr>
        <w:t xml:space="preserve"> А. М. Торговля </w:t>
      </w:r>
      <w:proofErr w:type="spellStart"/>
      <w:r w:rsidRPr="002A3370">
        <w:rPr>
          <w:color w:val="474747"/>
          <w:szCs w:val="26"/>
          <w:lang w:eastAsia="ru-RU"/>
        </w:rPr>
        <w:t>Каффы</w:t>
      </w:r>
      <w:proofErr w:type="spellEnd"/>
      <w:r w:rsidRPr="002A3370">
        <w:rPr>
          <w:color w:val="474747"/>
          <w:szCs w:val="26"/>
          <w:lang w:eastAsia="ru-RU"/>
        </w:rPr>
        <w:t xml:space="preserve"> в XIII–XV вв. // Феодальная </w:t>
      </w:r>
      <w:proofErr w:type="spellStart"/>
      <w:r w:rsidRPr="002A3370">
        <w:rPr>
          <w:color w:val="474747"/>
          <w:szCs w:val="26"/>
          <w:lang w:eastAsia="ru-RU"/>
        </w:rPr>
        <w:t>Таврика</w:t>
      </w:r>
      <w:proofErr w:type="spellEnd"/>
      <w:r w:rsidRPr="002A3370">
        <w:rPr>
          <w:color w:val="474747"/>
          <w:szCs w:val="26"/>
          <w:lang w:eastAsia="ru-RU"/>
        </w:rPr>
        <w:t xml:space="preserve">. Материалы по истории и археологии Крыма. К.: </w:t>
      </w:r>
      <w:proofErr w:type="spellStart"/>
      <w:r w:rsidRPr="002A3370">
        <w:rPr>
          <w:color w:val="474747"/>
          <w:szCs w:val="26"/>
          <w:lang w:eastAsia="ru-RU"/>
        </w:rPr>
        <w:t>Наукова</w:t>
      </w:r>
      <w:proofErr w:type="spellEnd"/>
      <w:r w:rsidRPr="002A3370">
        <w:rPr>
          <w:color w:val="474747"/>
          <w:szCs w:val="26"/>
          <w:lang w:eastAsia="ru-RU"/>
        </w:rPr>
        <w:t xml:space="preserve"> думка, 1974. С. 174–189.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публикаций в научных журналах: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proofErr w:type="spellStart"/>
      <w:r w:rsidRPr="002A3370">
        <w:rPr>
          <w:color w:val="474747"/>
          <w:szCs w:val="26"/>
          <w:lang w:eastAsia="ru-RU"/>
        </w:rPr>
        <w:t>Новиченкова</w:t>
      </w:r>
      <w:proofErr w:type="spellEnd"/>
      <w:r w:rsidRPr="002A3370">
        <w:rPr>
          <w:color w:val="474747"/>
          <w:szCs w:val="26"/>
          <w:lang w:eastAsia="ru-RU"/>
        </w:rPr>
        <w:t xml:space="preserve"> И.Г. Фибулы из святилища у перевала Гурзуфское Седло // РА. 2000. № 1. С. 154–166.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Румянцева О.С., Щербаков И.Б. Стекло-сырец с поселения Комаров на Среднем Днестре: химический состав и данные о характере и хронологии стеклоделательного комплекса </w:t>
      </w:r>
      <w:proofErr w:type="spellStart"/>
      <w:r w:rsidRPr="002A3370">
        <w:rPr>
          <w:color w:val="474747"/>
          <w:szCs w:val="26"/>
          <w:lang w:eastAsia="ru-RU"/>
        </w:rPr>
        <w:t>позднеримского</w:t>
      </w:r>
      <w:proofErr w:type="spellEnd"/>
      <w:r w:rsidRPr="002A3370">
        <w:rPr>
          <w:color w:val="474747"/>
          <w:szCs w:val="26"/>
          <w:lang w:eastAsia="ru-RU"/>
        </w:rPr>
        <w:t xml:space="preserve"> времени // </w:t>
      </w:r>
      <w:proofErr w:type="spellStart"/>
      <w:r w:rsidRPr="002A3370">
        <w:rPr>
          <w:color w:val="474747"/>
          <w:szCs w:val="26"/>
          <w:lang w:eastAsia="ru-RU"/>
        </w:rPr>
        <w:t>Stratum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color w:val="474747"/>
          <w:szCs w:val="26"/>
          <w:lang w:eastAsia="ru-RU"/>
        </w:rPr>
        <w:t>plus</w:t>
      </w:r>
      <w:proofErr w:type="spellEnd"/>
      <w:r w:rsidRPr="002A3370">
        <w:rPr>
          <w:color w:val="474747"/>
          <w:szCs w:val="26"/>
          <w:lang w:eastAsia="ru-RU"/>
        </w:rPr>
        <w:t>. 2016. № 4. С. 299–315.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диссертаций, авторефератов диссертаций: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2A3370">
        <w:rPr>
          <w:color w:val="474747"/>
          <w:szCs w:val="26"/>
          <w:lang w:eastAsia="ru-RU"/>
        </w:rPr>
        <w:t>Дис</w:t>
      </w:r>
      <w:proofErr w:type="spellEnd"/>
      <w:r w:rsidRPr="002A3370">
        <w:rPr>
          <w:color w:val="474747"/>
          <w:szCs w:val="26"/>
          <w:lang w:eastAsia="ru-RU"/>
        </w:rPr>
        <w:t>. … канд. ист. наук. М., 2009. 250 с.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2A3370">
        <w:rPr>
          <w:color w:val="474747"/>
          <w:szCs w:val="26"/>
          <w:lang w:eastAsia="ru-RU"/>
        </w:rPr>
        <w:t>Автореф</w:t>
      </w:r>
      <w:proofErr w:type="spellEnd"/>
      <w:r w:rsidRPr="002A3370">
        <w:rPr>
          <w:color w:val="474747"/>
          <w:szCs w:val="26"/>
          <w:lang w:eastAsia="ru-RU"/>
        </w:rPr>
        <w:t xml:space="preserve">. </w:t>
      </w:r>
      <w:proofErr w:type="spellStart"/>
      <w:r w:rsidRPr="002A3370">
        <w:rPr>
          <w:color w:val="474747"/>
          <w:szCs w:val="26"/>
          <w:lang w:eastAsia="ru-RU"/>
        </w:rPr>
        <w:t>дис</w:t>
      </w:r>
      <w:proofErr w:type="spellEnd"/>
      <w:r w:rsidRPr="002A3370">
        <w:rPr>
          <w:color w:val="474747"/>
          <w:szCs w:val="26"/>
          <w:lang w:eastAsia="ru-RU"/>
        </w:rPr>
        <w:t>. … канд. ист. наук. М., 2009. 25 с.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архивных документов: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Якобсон А.Л. Отчет о раскопках средневековых сельских поселений в Крыму в 1966 году // НА ГМЗ ХТ. Д. 852.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ГАРК. Ф. 538. Оп. 1. Д. 3.</w:t>
      </w:r>
    </w:p>
    <w:p w:rsidR="00386A13" w:rsidRDefault="00386A13" w:rsidP="00386A13">
      <w:pPr>
        <w:shd w:val="clear" w:color="auto" w:fill="FFFFFF"/>
        <w:rPr>
          <w:b/>
          <w:bCs/>
          <w:i/>
          <w:i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Для текстов, размещенных в сети Интернет:</w:t>
      </w:r>
    </w:p>
    <w:p w:rsidR="00386A13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proofErr w:type="spellStart"/>
      <w:r w:rsidRPr="002A3370">
        <w:rPr>
          <w:color w:val="474747"/>
          <w:szCs w:val="26"/>
          <w:lang w:eastAsia="ru-RU"/>
        </w:rPr>
        <w:t>Лиутпранд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color w:val="474747"/>
          <w:szCs w:val="26"/>
          <w:lang w:eastAsia="ru-RU"/>
        </w:rPr>
        <w:t>Кремонский</w:t>
      </w:r>
      <w:proofErr w:type="spellEnd"/>
      <w:r w:rsidRPr="002A3370">
        <w:rPr>
          <w:color w:val="474747"/>
          <w:szCs w:val="26"/>
          <w:lang w:eastAsia="ru-RU"/>
        </w:rPr>
        <w:t>. Посольство в Константинополь к императору Никифору Фоке [Электронный ресурс] // Сайт «Восточная литература». Режим доступа: http://www.vostlit.info/Texts/rus/Liut_Kr/frametext3.htm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Пример оформления списка источников и литературы: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Источники и литература.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Анохин В.А. Монетное дело Херсонеса (IV в. до н.э. – XII в. н.э.). К.: </w:t>
      </w:r>
      <w:proofErr w:type="spellStart"/>
      <w:r w:rsidRPr="002A3370">
        <w:rPr>
          <w:color w:val="474747"/>
          <w:sz w:val="20"/>
          <w:szCs w:val="20"/>
          <w:lang w:eastAsia="ru-RU"/>
        </w:rPr>
        <w:t>Наукова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думка, 1977. 176 с.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proofErr w:type="spellStart"/>
      <w:r w:rsidRPr="002A3370">
        <w:rPr>
          <w:color w:val="474747"/>
          <w:sz w:val="20"/>
          <w:szCs w:val="20"/>
          <w:lang w:eastAsia="ru-RU"/>
        </w:rPr>
        <w:t>Бадян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В. В., </w:t>
      </w:r>
      <w:proofErr w:type="spellStart"/>
      <w:r w:rsidRPr="002A3370">
        <w:rPr>
          <w:color w:val="474747"/>
          <w:sz w:val="20"/>
          <w:szCs w:val="20"/>
          <w:lang w:eastAsia="ru-RU"/>
        </w:rPr>
        <w:t>Чиперис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А. М. Торговля </w:t>
      </w:r>
      <w:proofErr w:type="spellStart"/>
      <w:r w:rsidRPr="002A3370">
        <w:rPr>
          <w:color w:val="474747"/>
          <w:sz w:val="20"/>
          <w:szCs w:val="20"/>
          <w:lang w:eastAsia="ru-RU"/>
        </w:rPr>
        <w:t>Каффы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в XIII–XV вв. // Феодальная </w:t>
      </w:r>
      <w:proofErr w:type="spellStart"/>
      <w:r w:rsidRPr="002A3370">
        <w:rPr>
          <w:color w:val="474747"/>
          <w:sz w:val="20"/>
          <w:szCs w:val="20"/>
          <w:lang w:eastAsia="ru-RU"/>
        </w:rPr>
        <w:t>Таврика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. Материалы по истории и археологии Крыма. К.: </w:t>
      </w:r>
      <w:proofErr w:type="spellStart"/>
      <w:r w:rsidRPr="002A3370">
        <w:rPr>
          <w:color w:val="474747"/>
          <w:sz w:val="20"/>
          <w:szCs w:val="20"/>
          <w:lang w:eastAsia="ru-RU"/>
        </w:rPr>
        <w:t>Наукова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думка, 1974. С. 174–189.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>ГАРК. Ф. 538. Оп. 1. Д. 3.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>Дьячков С.В. О метательном оружии гарнизона генуэзской крепости Чембало (XIV–XV вв.) // Древности 2011. Харьковский историко-археологический ежегодник. Харьков: НТМТ, 2011. С. 206–226.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История Османского государства, общества и цивилизации / под ред. Э. </w:t>
      </w:r>
      <w:proofErr w:type="spellStart"/>
      <w:r w:rsidRPr="002A3370">
        <w:rPr>
          <w:color w:val="474747"/>
          <w:sz w:val="20"/>
          <w:szCs w:val="20"/>
          <w:lang w:eastAsia="ru-RU"/>
        </w:rPr>
        <w:t>Ихсаноглу</w:t>
      </w:r>
      <w:proofErr w:type="spellEnd"/>
      <w:r w:rsidRPr="002A3370">
        <w:rPr>
          <w:color w:val="474747"/>
          <w:sz w:val="20"/>
          <w:szCs w:val="20"/>
          <w:lang w:eastAsia="ru-RU"/>
        </w:rPr>
        <w:t>. М.: Восточная литература, 2006. Т. 1. История Османского государства и общества. 602 с.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>Культура Византии. Вторая половина IV – первая половина VII вв. / под. ред. З.В. Удальцовой. М.: Наука, 1984. 728 с.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2A3370">
        <w:rPr>
          <w:color w:val="474747"/>
          <w:sz w:val="20"/>
          <w:szCs w:val="20"/>
          <w:lang w:eastAsia="ru-RU"/>
        </w:rPr>
        <w:t>Дис</w:t>
      </w:r>
      <w:proofErr w:type="spellEnd"/>
      <w:r w:rsidRPr="002A3370">
        <w:rPr>
          <w:color w:val="474747"/>
          <w:sz w:val="20"/>
          <w:szCs w:val="20"/>
          <w:lang w:eastAsia="ru-RU"/>
        </w:rPr>
        <w:t>. … канд. ист. наук. М., 2009. 250 с.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2A3370">
        <w:rPr>
          <w:color w:val="474747"/>
          <w:sz w:val="20"/>
          <w:szCs w:val="20"/>
          <w:lang w:eastAsia="ru-RU"/>
        </w:rPr>
        <w:t>Автореф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. </w:t>
      </w:r>
      <w:proofErr w:type="spellStart"/>
      <w:r w:rsidRPr="002A3370">
        <w:rPr>
          <w:color w:val="474747"/>
          <w:sz w:val="20"/>
          <w:szCs w:val="20"/>
          <w:lang w:eastAsia="ru-RU"/>
        </w:rPr>
        <w:t>дис</w:t>
      </w:r>
      <w:proofErr w:type="spellEnd"/>
      <w:r w:rsidRPr="002A3370">
        <w:rPr>
          <w:color w:val="474747"/>
          <w:sz w:val="20"/>
          <w:szCs w:val="20"/>
          <w:lang w:eastAsia="ru-RU"/>
        </w:rPr>
        <w:t>. … канд. ист. наук. М., 2009. 25 с.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proofErr w:type="spellStart"/>
      <w:r w:rsidRPr="002A3370">
        <w:rPr>
          <w:color w:val="474747"/>
          <w:sz w:val="20"/>
          <w:szCs w:val="20"/>
          <w:lang w:eastAsia="ru-RU"/>
        </w:rPr>
        <w:t>Лиутпранд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Кремонский</w:t>
      </w:r>
      <w:proofErr w:type="spellEnd"/>
      <w:r w:rsidRPr="002A3370">
        <w:rPr>
          <w:color w:val="474747"/>
          <w:sz w:val="20"/>
          <w:szCs w:val="20"/>
          <w:lang w:eastAsia="ru-RU"/>
        </w:rPr>
        <w:t>. Посольство в Константинополь к императору Никифору Фоке [Электронный ресурс] // Сайт «Восточная литература». Режим доступа: http://www.vostlit.info/Texts/rus/Liut_Kr/frametext3.htm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proofErr w:type="spellStart"/>
      <w:r w:rsidRPr="002A3370">
        <w:rPr>
          <w:color w:val="474747"/>
          <w:sz w:val="20"/>
          <w:szCs w:val="20"/>
          <w:lang w:eastAsia="ru-RU"/>
        </w:rPr>
        <w:t>Новиченкова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И.Г. Фибулы из святилища у перевала Гурзуфское Седло // РА. 2000. № 1. С. 154–166.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Румянцева О.С., Щербаков И.Б. Стекло-сырец с поселения Комаров на Среднем Днестре: химический состав и данные о характере и хронологии стеклоделательного комплекса </w:t>
      </w:r>
      <w:proofErr w:type="spellStart"/>
      <w:r w:rsidRPr="002A3370">
        <w:rPr>
          <w:color w:val="474747"/>
          <w:sz w:val="20"/>
          <w:szCs w:val="20"/>
          <w:lang w:eastAsia="ru-RU"/>
        </w:rPr>
        <w:t>позднеримского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времени // </w:t>
      </w:r>
      <w:proofErr w:type="spellStart"/>
      <w:r w:rsidRPr="002A3370">
        <w:rPr>
          <w:color w:val="474747"/>
          <w:sz w:val="20"/>
          <w:szCs w:val="20"/>
          <w:lang w:eastAsia="ru-RU"/>
        </w:rPr>
        <w:t>Stratum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plus</w:t>
      </w:r>
      <w:proofErr w:type="spellEnd"/>
      <w:r w:rsidRPr="002A3370">
        <w:rPr>
          <w:color w:val="474747"/>
          <w:sz w:val="20"/>
          <w:szCs w:val="20"/>
          <w:lang w:eastAsia="ru-RU"/>
        </w:rPr>
        <w:t>. 2016. № 4. С. 299–315.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>Якобсон А.Л. Отчет о раскопках средневековых сельских поселений в Крыму в 1966 году // НА ГМЗ ХТ. Д. 852.</w:t>
      </w:r>
    </w:p>
    <w:p w:rsidR="00386A13" w:rsidRPr="002A3370" w:rsidRDefault="00386A13" w:rsidP="00386A13">
      <w:pPr>
        <w:numPr>
          <w:ilvl w:val="0"/>
          <w:numId w:val="1"/>
        </w:numPr>
        <w:shd w:val="clear" w:color="auto" w:fill="FFFFFF"/>
        <w:rPr>
          <w:color w:val="474747"/>
          <w:sz w:val="20"/>
          <w:szCs w:val="20"/>
          <w:lang w:eastAsia="ru-RU"/>
        </w:rPr>
      </w:pPr>
      <w:proofErr w:type="spellStart"/>
      <w:r w:rsidRPr="002A3370">
        <w:rPr>
          <w:color w:val="474747"/>
          <w:sz w:val="20"/>
          <w:szCs w:val="20"/>
          <w:lang w:val="en-US" w:eastAsia="ru-RU"/>
        </w:rPr>
        <w:t>Koryakova</w:t>
      </w:r>
      <w:proofErr w:type="spellEnd"/>
      <w:r w:rsidRPr="002A3370">
        <w:rPr>
          <w:color w:val="474747"/>
          <w:sz w:val="20"/>
          <w:szCs w:val="20"/>
          <w:lang w:val="en-US" w:eastAsia="ru-RU"/>
        </w:rPr>
        <w:t xml:space="preserve"> L., </w:t>
      </w:r>
      <w:proofErr w:type="spellStart"/>
      <w:r w:rsidRPr="002A3370">
        <w:rPr>
          <w:color w:val="474747"/>
          <w:sz w:val="20"/>
          <w:szCs w:val="20"/>
          <w:lang w:val="en-US" w:eastAsia="ru-RU"/>
        </w:rPr>
        <w:t>Epimakhov</w:t>
      </w:r>
      <w:proofErr w:type="spellEnd"/>
      <w:r w:rsidRPr="002A3370">
        <w:rPr>
          <w:color w:val="474747"/>
          <w:sz w:val="20"/>
          <w:szCs w:val="20"/>
          <w:lang w:val="en-US" w:eastAsia="ru-RU"/>
        </w:rPr>
        <w:t xml:space="preserve"> A. The Urals and </w:t>
      </w:r>
      <w:smartTag w:uri="urn:schemas-microsoft-com:office:smarttags" w:element="place">
        <w:r w:rsidRPr="002A3370">
          <w:rPr>
            <w:color w:val="474747"/>
            <w:sz w:val="20"/>
            <w:szCs w:val="20"/>
            <w:lang w:val="en-US" w:eastAsia="ru-RU"/>
          </w:rPr>
          <w:t>Western Siberia</w:t>
        </w:r>
      </w:smartTag>
      <w:r w:rsidRPr="002A3370">
        <w:rPr>
          <w:color w:val="474747"/>
          <w:sz w:val="20"/>
          <w:szCs w:val="20"/>
          <w:lang w:val="en-US" w:eastAsia="ru-RU"/>
        </w:rPr>
        <w:t xml:space="preserve"> in the Bronze and Iron Ages. </w:t>
      </w:r>
      <w:proofErr w:type="spellStart"/>
      <w:r w:rsidRPr="002A3370">
        <w:rPr>
          <w:color w:val="474747"/>
          <w:sz w:val="20"/>
          <w:szCs w:val="20"/>
          <w:lang w:eastAsia="ru-RU"/>
        </w:rPr>
        <w:t>Cambridge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: </w:t>
      </w:r>
      <w:proofErr w:type="spellStart"/>
      <w:r w:rsidRPr="002A3370">
        <w:rPr>
          <w:color w:val="474747"/>
          <w:sz w:val="20"/>
          <w:szCs w:val="20"/>
          <w:lang w:eastAsia="ru-RU"/>
        </w:rPr>
        <w:t>Cambridge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University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color w:val="474747"/>
          <w:sz w:val="20"/>
          <w:szCs w:val="20"/>
          <w:lang w:eastAsia="ru-RU"/>
        </w:rPr>
        <w:t>Press</w:t>
      </w:r>
      <w:proofErr w:type="spellEnd"/>
      <w:r w:rsidRPr="002A3370">
        <w:rPr>
          <w:color w:val="474747"/>
          <w:sz w:val="20"/>
          <w:szCs w:val="20"/>
          <w:lang w:eastAsia="ru-RU"/>
        </w:rPr>
        <w:t>, 2007. 383 p.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Если в списке источников и литературы и/или основном тексте статьи </w:t>
      </w:r>
      <w:r>
        <w:rPr>
          <w:b/>
          <w:bCs/>
          <w:color w:val="474747"/>
          <w:szCs w:val="26"/>
          <w:lang w:eastAsia="ru-RU"/>
        </w:rPr>
        <w:t>В</w:t>
      </w:r>
      <w:r w:rsidRPr="002A3370">
        <w:rPr>
          <w:b/>
          <w:bCs/>
          <w:color w:val="474747"/>
          <w:szCs w:val="26"/>
          <w:lang w:eastAsia="ru-RU"/>
        </w:rPr>
        <w:t xml:space="preserve">ы использовали сокращения, вам необходимо привести список сокращений с их расшифровкой после списка источников и литературы. Образец см. ниже (шрифт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Times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New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Roman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10)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i/>
          <w:iCs/>
          <w:color w:val="474747"/>
          <w:szCs w:val="26"/>
          <w:lang w:eastAsia="ru-RU"/>
        </w:rPr>
        <w:t>Сокращения.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B74501">
        <w:rPr>
          <w:i/>
          <w:iCs/>
          <w:color w:val="474747"/>
          <w:sz w:val="20"/>
          <w:szCs w:val="20"/>
          <w:lang w:eastAsia="ru-RU"/>
        </w:rPr>
        <w:t>ВДИ –                  Вестник древней истории.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B74501">
        <w:rPr>
          <w:i/>
          <w:iCs/>
          <w:color w:val="474747"/>
          <w:sz w:val="20"/>
          <w:szCs w:val="20"/>
          <w:lang w:eastAsia="ru-RU"/>
        </w:rPr>
        <w:t xml:space="preserve">КБН –                  Корпус </w:t>
      </w:r>
      <w:proofErr w:type="spellStart"/>
      <w:r w:rsidRPr="00B74501">
        <w:rPr>
          <w:i/>
          <w:iCs/>
          <w:color w:val="474747"/>
          <w:sz w:val="20"/>
          <w:szCs w:val="20"/>
          <w:lang w:eastAsia="ru-RU"/>
        </w:rPr>
        <w:t>боспорских</w:t>
      </w:r>
      <w:proofErr w:type="spellEnd"/>
      <w:r w:rsidRPr="00B74501">
        <w:rPr>
          <w:i/>
          <w:iCs/>
          <w:color w:val="474747"/>
          <w:sz w:val="20"/>
          <w:szCs w:val="20"/>
          <w:lang w:eastAsia="ru-RU"/>
        </w:rPr>
        <w:t xml:space="preserve"> надписей.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B74501">
        <w:rPr>
          <w:i/>
          <w:iCs/>
          <w:color w:val="474747"/>
          <w:sz w:val="20"/>
          <w:szCs w:val="20"/>
          <w:lang w:eastAsia="ru-RU"/>
        </w:rPr>
        <w:t xml:space="preserve">МАИЭТ –           Материалы по археологии, истории, этнографии </w:t>
      </w:r>
      <w:proofErr w:type="spellStart"/>
      <w:r w:rsidRPr="00B74501">
        <w:rPr>
          <w:i/>
          <w:iCs/>
          <w:color w:val="474747"/>
          <w:sz w:val="20"/>
          <w:szCs w:val="20"/>
          <w:lang w:eastAsia="ru-RU"/>
        </w:rPr>
        <w:t>Таврики</w:t>
      </w:r>
      <w:proofErr w:type="spellEnd"/>
      <w:r w:rsidRPr="00B74501">
        <w:rPr>
          <w:i/>
          <w:iCs/>
          <w:color w:val="474747"/>
          <w:sz w:val="20"/>
          <w:szCs w:val="20"/>
          <w:lang w:eastAsia="ru-RU"/>
        </w:rPr>
        <w:t>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НА ГМЗ ХТ </w:t>
      </w:r>
      <w:r w:rsidRPr="00B74501">
        <w:rPr>
          <w:i/>
          <w:iCs/>
          <w:color w:val="474747"/>
          <w:sz w:val="20"/>
          <w:szCs w:val="20"/>
          <w:lang w:eastAsia="ru-RU"/>
        </w:rPr>
        <w:t>–    Научный архив Государственного историко-археологического музея-заповедника «Херсонес Таврический».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2A3370">
        <w:rPr>
          <w:color w:val="474747"/>
          <w:sz w:val="20"/>
          <w:szCs w:val="20"/>
          <w:lang w:eastAsia="ru-RU"/>
        </w:rPr>
        <w:t xml:space="preserve">РА </w:t>
      </w:r>
      <w:r w:rsidRPr="00B74501">
        <w:rPr>
          <w:i/>
          <w:iCs/>
          <w:color w:val="474747"/>
          <w:sz w:val="20"/>
          <w:szCs w:val="20"/>
          <w:lang w:eastAsia="ru-RU"/>
        </w:rPr>
        <w:t>–                     Российская археология.</w:t>
      </w:r>
    </w:p>
    <w:p w:rsidR="00386A13" w:rsidRPr="002A3370" w:rsidRDefault="00386A13" w:rsidP="00386A13">
      <w:pPr>
        <w:shd w:val="clear" w:color="auto" w:fill="FFFFFF"/>
        <w:rPr>
          <w:color w:val="474747"/>
          <w:sz w:val="20"/>
          <w:szCs w:val="20"/>
          <w:lang w:eastAsia="ru-RU"/>
        </w:rPr>
      </w:pPr>
      <w:r w:rsidRPr="00B74501">
        <w:rPr>
          <w:i/>
          <w:iCs/>
          <w:color w:val="474747"/>
          <w:sz w:val="20"/>
          <w:szCs w:val="20"/>
          <w:lang w:eastAsia="ru-RU"/>
        </w:rPr>
        <w:t xml:space="preserve">FHG –                  </w:t>
      </w:r>
      <w:proofErr w:type="spellStart"/>
      <w:r w:rsidRPr="00B74501">
        <w:rPr>
          <w:i/>
          <w:iCs/>
          <w:color w:val="474747"/>
          <w:sz w:val="20"/>
          <w:szCs w:val="20"/>
          <w:lang w:eastAsia="ru-RU"/>
        </w:rPr>
        <w:t>Fragmenta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B74501">
        <w:rPr>
          <w:i/>
          <w:iCs/>
          <w:color w:val="474747"/>
          <w:sz w:val="20"/>
          <w:szCs w:val="20"/>
          <w:lang w:eastAsia="ru-RU"/>
        </w:rPr>
        <w:t>Historicorum</w:t>
      </w:r>
      <w:proofErr w:type="spellEnd"/>
      <w:r w:rsidRPr="002A3370">
        <w:rPr>
          <w:color w:val="474747"/>
          <w:sz w:val="20"/>
          <w:szCs w:val="20"/>
          <w:lang w:eastAsia="ru-RU"/>
        </w:rPr>
        <w:t xml:space="preserve"> </w:t>
      </w:r>
      <w:proofErr w:type="spellStart"/>
      <w:r w:rsidRPr="00B74501">
        <w:rPr>
          <w:i/>
          <w:iCs/>
          <w:color w:val="474747"/>
          <w:sz w:val="20"/>
          <w:szCs w:val="20"/>
          <w:lang w:eastAsia="ru-RU"/>
        </w:rPr>
        <w:t>Graecorum</w:t>
      </w:r>
      <w:proofErr w:type="spellEnd"/>
      <w:r w:rsidRPr="00B74501">
        <w:rPr>
          <w:i/>
          <w:iCs/>
          <w:color w:val="474747"/>
          <w:sz w:val="20"/>
          <w:szCs w:val="20"/>
          <w:lang w:eastAsia="ru-RU"/>
        </w:rPr>
        <w:t>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Далее помещаются выходные данные статьи (набираются шрифтом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Century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Gothic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10):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rFonts w:ascii="Century Gothic" w:hAnsi="Century Gothic"/>
          <w:color w:val="474747"/>
          <w:sz w:val="20"/>
          <w:szCs w:val="20"/>
          <w:lang w:val="en-US" w:eastAsia="ru-RU"/>
        </w:rPr>
      </w:pPr>
      <w:r w:rsidRPr="00B74501">
        <w:rPr>
          <w:rFonts w:ascii="Century Gothic" w:hAnsi="Century Gothic"/>
          <w:b/>
          <w:bCs/>
          <w:i/>
          <w:iCs/>
          <w:color w:val="474747"/>
          <w:sz w:val="20"/>
          <w:szCs w:val="20"/>
          <w:lang w:eastAsia="ru-RU"/>
        </w:rPr>
        <w:t>Иванов И. И.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 xml:space="preserve"> </w:t>
      </w:r>
      <w:proofErr w:type="spellStart"/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Фема</w:t>
      </w:r>
      <w:proofErr w:type="spellEnd"/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 xml:space="preserve"> Херсон в системе безопасности северных рубежей Византийской империи в IX–XI веках / Иванов И. И. // Причерноморье. История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,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политика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,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культура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. –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Серия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А</w:t>
      </w:r>
      <w:del w:id="0" w:author="ASUS" w:date="2019-05-08T16:30:00Z">
        <w:r w:rsidRPr="002A3370" w:rsidDel="00A104A6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delText xml:space="preserve"> :</w:delText>
        </w:r>
      </w:del>
      <w:ins w:id="1" w:author="ASUS" w:date="2019-05-08T16:30:00Z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:</w:t>
        </w:r>
      </w:ins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Античность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и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средневековье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. – 201__. – № ______. –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С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. __–__.</w:t>
      </w:r>
    </w:p>
    <w:p w:rsidR="00386A13" w:rsidRPr="002A3370" w:rsidRDefault="00386A13" w:rsidP="00386A13">
      <w:pPr>
        <w:shd w:val="clear" w:color="auto" w:fill="FFFFFF"/>
        <w:rPr>
          <w:rFonts w:ascii="Century Gothic" w:hAnsi="Century Gothic"/>
          <w:color w:val="474747"/>
          <w:sz w:val="20"/>
          <w:szCs w:val="20"/>
          <w:lang w:val="en-US" w:eastAsia="ru-RU"/>
        </w:rPr>
      </w:pPr>
      <w:r w:rsidRPr="00B74501">
        <w:rPr>
          <w:rFonts w:ascii="Century Gothic" w:hAnsi="Century Gothic"/>
          <w:b/>
          <w:bCs/>
          <w:i/>
          <w:iCs/>
          <w:color w:val="474747"/>
          <w:sz w:val="20"/>
          <w:szCs w:val="20"/>
          <w:lang w:val="en-US" w:eastAsia="ru-RU"/>
        </w:rPr>
        <w:t>Ivanov I. I.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r w:rsidRPr="002A3370">
        <w:rPr>
          <w:rFonts w:ascii="Century Gothic" w:hAnsi="Century Gothic"/>
          <w:color w:val="474747"/>
          <w:sz w:val="20"/>
          <w:szCs w:val="20"/>
          <w:lang w:eastAsia="ru-RU"/>
        </w:rPr>
        <w:t>С</w:t>
      </w:r>
      <w:proofErr w:type="spell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herson</w:t>
      </w:r>
      <w:proofErr w:type="spell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proofErr w:type="spell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thema</w:t>
      </w:r>
      <w:proofErr w:type="spell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in the safety system of the Byzantine Empire northern borders during 9</w:t>
      </w:r>
      <w:r w:rsidRPr="002A3370">
        <w:rPr>
          <w:rFonts w:ascii="Century Gothic" w:hAnsi="Century Gothic"/>
          <w:color w:val="474747"/>
          <w:sz w:val="20"/>
          <w:szCs w:val="20"/>
          <w:vertAlign w:val="superscript"/>
          <w:lang w:val="en-US" w:eastAsia="ru-RU"/>
        </w:rPr>
        <w:t>th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– 11</w:t>
      </w:r>
      <w:r w:rsidRPr="002A3370">
        <w:rPr>
          <w:rFonts w:ascii="Century Gothic" w:hAnsi="Century Gothic"/>
          <w:color w:val="474747"/>
          <w:sz w:val="20"/>
          <w:szCs w:val="20"/>
          <w:vertAlign w:val="superscript"/>
          <w:lang w:val="en-US" w:eastAsia="ru-RU"/>
        </w:rPr>
        <w:t>th</w:t>
      </w:r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centuries / </w:t>
      </w:r>
      <w:smartTag w:uri="urn:schemas:contacts" w:element="GivenName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Ivanov</w:t>
        </w:r>
      </w:smartTag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smartTag w:uri="urn:schemas:contacts" w:element="middlename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I.</w:t>
        </w:r>
      </w:smartTag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</w:t>
      </w:r>
      <w:smartTag w:uri="urn:schemas:contacts" w:element="Sn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I.</w:t>
        </w:r>
      </w:smartTag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// The </w:t>
      </w:r>
      <w:smartTag w:uri="urn:schemas-microsoft-com:office:smarttags" w:element="place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Black Sea</w:t>
        </w:r>
      </w:smartTag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region. History, politics, culture. – Series </w:t>
      </w:r>
      <w:del w:id="2" w:author="ASUS" w:date="2019-05-08T16:30:00Z">
        <w:r w:rsidRPr="002A3370" w:rsidDel="00A104A6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delText>A :</w:delText>
        </w:r>
      </w:del>
      <w:ins w:id="3" w:author="ASUS" w:date="2019-05-08T16:30:00Z">
        <w:r w:rsidRPr="002A3370">
          <w:rPr>
            <w:rFonts w:ascii="Century Gothic" w:hAnsi="Century Gothic"/>
            <w:color w:val="474747"/>
            <w:sz w:val="20"/>
            <w:szCs w:val="20"/>
            <w:lang w:val="en-US" w:eastAsia="ru-RU"/>
          </w:rPr>
          <w:t>A:</w:t>
        </w:r>
      </w:ins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Antiquity and the </w:t>
      </w:r>
      <w:proofErr w:type="gram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Middle</w:t>
      </w:r>
      <w:proofErr w:type="gram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 xml:space="preserve"> Ages. – 201__. –</w:t>
      </w:r>
      <w:proofErr w:type="gramStart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  No</w:t>
      </w:r>
      <w:proofErr w:type="gramEnd"/>
      <w:r w:rsidRPr="002A3370">
        <w:rPr>
          <w:rFonts w:ascii="Century Gothic" w:hAnsi="Century Gothic"/>
          <w:color w:val="474747"/>
          <w:sz w:val="20"/>
          <w:szCs w:val="20"/>
          <w:lang w:val="en-US" w:eastAsia="ru-RU"/>
        </w:rPr>
        <w:t>  _______. – P. __–__.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val="en-US" w:eastAsia="ru-RU"/>
        </w:rPr>
      </w:pPr>
      <w:r w:rsidRPr="002A3370">
        <w:rPr>
          <w:color w:val="474747"/>
          <w:szCs w:val="26"/>
          <w:lang w:val="en-US" w:eastAsia="ru-RU"/>
        </w:rPr>
        <w:t> 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Далее помещаются сведения об авторе (авторах) на русском и английском языках:</w:t>
      </w:r>
    </w:p>
    <w:p w:rsidR="00386A13" w:rsidRPr="002A3370" w:rsidRDefault="00386A13" w:rsidP="00386A13">
      <w:pPr>
        <w:numPr>
          <w:ilvl w:val="0"/>
          <w:numId w:val="2"/>
        </w:num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Фамилия, имя, отчество (полностью);</w:t>
      </w:r>
    </w:p>
    <w:p w:rsidR="00386A13" w:rsidRPr="002A3370" w:rsidRDefault="00386A13" w:rsidP="00386A13">
      <w:pPr>
        <w:numPr>
          <w:ilvl w:val="0"/>
          <w:numId w:val="2"/>
        </w:num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Место работы (учебы), должность, ученая степень, звание (при наличии).</w:t>
      </w:r>
    </w:p>
    <w:p w:rsidR="00386A13" w:rsidRPr="002A3370" w:rsidRDefault="00386A13" w:rsidP="00386A13">
      <w:pPr>
        <w:numPr>
          <w:ilvl w:val="0"/>
          <w:numId w:val="2"/>
        </w:num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Электронный адрес;</w:t>
      </w:r>
    </w:p>
    <w:p w:rsidR="00386A13" w:rsidRPr="002A3370" w:rsidRDefault="00386A13" w:rsidP="00386A13">
      <w:pPr>
        <w:numPr>
          <w:ilvl w:val="0"/>
          <w:numId w:val="2"/>
        </w:num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 xml:space="preserve">Для студентов </w:t>
      </w:r>
      <w:proofErr w:type="spellStart"/>
      <w:r w:rsidRPr="002A3370">
        <w:rPr>
          <w:color w:val="474747"/>
          <w:szCs w:val="26"/>
          <w:lang w:eastAsia="ru-RU"/>
        </w:rPr>
        <w:t>бакалавриата</w:t>
      </w:r>
      <w:proofErr w:type="spellEnd"/>
      <w:r w:rsidRPr="002A3370">
        <w:rPr>
          <w:color w:val="474747"/>
          <w:szCs w:val="26"/>
          <w:lang w:eastAsia="ru-RU"/>
        </w:rPr>
        <w:t xml:space="preserve"> и школьников, публикующихся в альманахе «Начало», обязательно указание следующих сведений о научном руководителе: фамилия, имя, отчество полностью, должность, ученая степень и звание (при наличии).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Эти обязательные сведения оформляются статьи следующим образом: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Для дипломированных специалистов и студентов магистратуры (в основные выпуски):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6857"/>
      </w:tblGrid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Иванов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Доктор исторических наук, профессор, профессор кафедры управления Филиала МГУ в городе Севастополе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E-mail: ivanov@mail.ru</w:t>
            </w:r>
          </w:p>
        </w:tc>
      </w:tr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Ivanov</w:t>
            </w:r>
            <w:proofErr w:type="spellEnd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 xml:space="preserve"> 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Ivanovich</w:t>
            </w:r>
            <w:proofErr w:type="spellEnd"/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Doctor of History, Professor, Professor at the Department of Management. </w:t>
            </w:r>
            <w:smartTag w:uri="urn:schemas-microsoft-com:office:smarttags" w:element="City"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>Sevastopol</w:t>
              </w:r>
            </w:smartTag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Branch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Lomonosov</w:t>
                </w:r>
              </w:smartTag>
              <w:proofErr w:type="spellEnd"/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Nam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Moscow</w:t>
                </w:r>
              </w:smartTag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State</w:t>
                </w:r>
              </w:smartTag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University</w:t>
                </w:r>
              </w:smartTag>
            </w:smartTag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E-mail: ivanov@mail.ru</w:t>
            </w:r>
          </w:p>
        </w:tc>
      </w:tr>
    </w:tbl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Для студентов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бакалавриата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(в альманах «Начало»):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6863"/>
      </w:tblGrid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Иванов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Студент IV курса отделения «История» Филиала МГУ в городе Севастополе (научный руководитель – доктор политических наук, профессор кафедры истории и международных отношений </w:t>
            </w:r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eastAsia="ru-RU"/>
              </w:rPr>
              <w:t>Петров Петр Петрович</w:t>
            </w: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)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E-mail: ivanov@mail.ru</w:t>
            </w:r>
          </w:p>
        </w:tc>
      </w:tr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386A13" w:rsidRPr="002A3370" w:rsidTr="00DE6421">
        <w:tc>
          <w:tcPr>
            <w:tcW w:w="26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Ivanov</w:t>
            </w:r>
            <w:proofErr w:type="spellEnd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 xml:space="preserve"> 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Ivanovich</w:t>
            </w:r>
            <w:proofErr w:type="spellEnd"/>
          </w:p>
        </w:tc>
        <w:tc>
          <w:tcPr>
            <w:tcW w:w="793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Fourth-year student of the Department of History and International Relations. </w:t>
            </w:r>
            <w:smartTag w:uri="urn:schemas-microsoft-com:office:smarttags" w:element="City"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>Sevastopol</w:t>
              </w:r>
            </w:smartTag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Branch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Lomonosov</w:t>
                </w:r>
              </w:smartTag>
              <w:proofErr w:type="spellEnd"/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Nam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Moscow</w:t>
                </w:r>
              </w:smartTag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State</w:t>
                </w:r>
              </w:smartTag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University</w:t>
                </w:r>
              </w:smartTag>
            </w:smartTag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. (Research Advisor – </w:t>
            </w:r>
            <w:proofErr w:type="spellStart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Petrov</w:t>
            </w:r>
            <w:proofErr w:type="spellEnd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 xml:space="preserve"> Petr </w:t>
            </w:r>
            <w:proofErr w:type="spellStart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Petrovich</w:t>
            </w:r>
            <w:proofErr w:type="spellEnd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,</w:t>
            </w: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Doctor of Politics, Professor at the Department of History and International Relations)E-mail: ivanov@mail.ru</w:t>
            </w:r>
          </w:p>
        </w:tc>
      </w:tr>
    </w:tbl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val="en-US" w:eastAsia="ru-RU"/>
        </w:rPr>
        <w:t> </w:t>
      </w:r>
      <w:r w:rsidRPr="002A3370">
        <w:rPr>
          <w:b/>
          <w:bCs/>
          <w:color w:val="474747"/>
          <w:szCs w:val="26"/>
          <w:lang w:eastAsia="ru-RU"/>
        </w:rPr>
        <w:t>Для старших школьников (в альманах «Начало»):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6917"/>
      </w:tblGrid>
      <w:tr w:rsidR="00386A13" w:rsidRPr="002A3370" w:rsidTr="00DE6421">
        <w:tc>
          <w:tcPr>
            <w:tcW w:w="26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Иванов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79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Ученик 10 класса МБОУ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Нижнегорская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 «школа-гимназия». Научный руководитель – </w:t>
            </w:r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eastAsia="ru-RU"/>
              </w:rPr>
              <w:t>Петров Петр Петрович</w:t>
            </w: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, учитель истории и обществознания МБОУ «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Нижнегорская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 школа-гимназия», п. Нижнегорский, Республика Крым.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E-mail: ivanov@mail.ru</w:t>
            </w:r>
          </w:p>
        </w:tc>
      </w:tr>
      <w:tr w:rsidR="00386A13" w:rsidRPr="002A3370" w:rsidTr="00DE6421">
        <w:tc>
          <w:tcPr>
            <w:tcW w:w="26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9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</w:p>
        </w:tc>
      </w:tr>
      <w:tr w:rsidR="00386A13" w:rsidRPr="002A3370" w:rsidTr="00DE6421">
        <w:tc>
          <w:tcPr>
            <w:tcW w:w="26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>Ivanov</w:t>
            </w:r>
            <w:proofErr w:type="spellEnd"/>
            <w:r w:rsidRPr="00B74501">
              <w:rPr>
                <w:rFonts w:ascii="Century Gothic" w:hAnsi="Century Gothic"/>
                <w:b/>
                <w:bCs/>
                <w:color w:val="474747"/>
                <w:sz w:val="20"/>
                <w:szCs w:val="20"/>
                <w:lang w:eastAsia="ru-RU"/>
              </w:rPr>
              <w:t xml:space="preserve"> 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</w:pP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eastAsia="ru-RU"/>
              </w:rPr>
              <w:t>Ivanovich</w:t>
            </w:r>
            <w:proofErr w:type="spellEnd"/>
          </w:p>
        </w:tc>
        <w:tc>
          <w:tcPr>
            <w:tcW w:w="79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10th grade student of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Nizhnegorskiy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school-gymnasium. Research Advisor – </w:t>
            </w:r>
            <w:proofErr w:type="spellStart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Petrov</w:t>
            </w:r>
            <w:proofErr w:type="spellEnd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 xml:space="preserve"> Petr </w:t>
            </w:r>
            <w:proofErr w:type="spellStart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Petrovich</w:t>
            </w:r>
            <w:proofErr w:type="spellEnd"/>
            <w:r w:rsidRPr="00B74501">
              <w:rPr>
                <w:rFonts w:ascii="Century Gothic" w:hAnsi="Century Gothic"/>
                <w:b/>
                <w:bCs/>
                <w:i/>
                <w:iCs/>
                <w:color w:val="474747"/>
                <w:sz w:val="20"/>
                <w:szCs w:val="20"/>
                <w:lang w:val="en-US" w:eastAsia="ru-RU"/>
              </w:rPr>
              <w:t>,</w:t>
            </w: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Teacher of history and </w:t>
            </w: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lastRenderedPageBreak/>
              <w:t xml:space="preserve">social studies,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Nizhnegorskiy</w:t>
            </w:r>
            <w:proofErr w:type="spell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school-gymnasium,</w:t>
            </w:r>
            <w:proofErr w:type="gram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  </w:t>
            </w:r>
            <w:proofErr w:type="spellStart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Nizhnegorskiy</w:t>
            </w:r>
            <w:proofErr w:type="spellEnd"/>
            <w:proofErr w:type="gramEnd"/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 xml:space="preserve"> township, </w:t>
            </w:r>
            <w:smartTag w:uri="urn:schemas-microsoft-com:office:smarttags" w:element="place">
              <w:smartTag w:uri="urn:schemas-microsoft-com:office:smarttags" w:element="PlaceTyp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Republic</w:t>
                </w:r>
              </w:smartTag>
              <w:r w:rsidRPr="002A3370">
                <w:rPr>
                  <w:rFonts w:ascii="Century Gothic" w:hAnsi="Century Gothic"/>
                  <w:color w:val="474747"/>
                  <w:sz w:val="20"/>
                  <w:szCs w:val="20"/>
                  <w:lang w:val="en-US" w:eastAsia="ru-RU"/>
                </w:rPr>
                <w:t xml:space="preserve"> of </w:t>
              </w:r>
              <w:smartTag w:uri="urn:schemas-microsoft-com:office:smarttags" w:element="PlaceName">
                <w:r w:rsidRPr="002A3370">
                  <w:rPr>
                    <w:rFonts w:ascii="Century Gothic" w:hAnsi="Century Gothic"/>
                    <w:color w:val="474747"/>
                    <w:sz w:val="20"/>
                    <w:szCs w:val="20"/>
                    <w:lang w:val="en-US" w:eastAsia="ru-RU"/>
                  </w:rPr>
                  <w:t>Crimea</w:t>
                </w:r>
              </w:smartTag>
            </w:smartTag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.</w:t>
            </w:r>
          </w:p>
          <w:p w:rsidR="00386A13" w:rsidRPr="002A3370" w:rsidRDefault="00386A13" w:rsidP="00DE6421">
            <w:pPr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</w:pPr>
            <w:r w:rsidRPr="002A3370">
              <w:rPr>
                <w:rFonts w:ascii="Century Gothic" w:hAnsi="Century Gothic"/>
                <w:color w:val="474747"/>
                <w:sz w:val="20"/>
                <w:szCs w:val="20"/>
                <w:lang w:val="en-US" w:eastAsia="ru-RU"/>
              </w:rPr>
              <w:t>E-mail: ivanov@mail.ru</w:t>
            </w:r>
          </w:p>
        </w:tc>
      </w:tr>
    </w:tbl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val="en-US" w:eastAsia="ru-RU"/>
        </w:rPr>
      </w:pPr>
      <w:r w:rsidRPr="002A3370">
        <w:rPr>
          <w:b/>
          <w:bCs/>
          <w:color w:val="474747"/>
          <w:szCs w:val="26"/>
          <w:lang w:val="en-US" w:eastAsia="ru-RU"/>
        </w:rPr>
        <w:lastRenderedPageBreak/>
        <w:t> </w:t>
      </w: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Если к вашей публикации должны прилагаться схемы, рисунки, чертежи, диаграммы, фотографии, вы можете их предоставить в виде отдельных файлов (они будут размещены в статье в процессе верстки).</w:t>
      </w: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Весь иллюстративный материал</w:t>
      </w:r>
      <w:r w:rsidRPr="002A3370">
        <w:rPr>
          <w:color w:val="474747"/>
          <w:szCs w:val="26"/>
          <w:lang w:eastAsia="ru-RU"/>
        </w:rPr>
        <w:t xml:space="preserve"> должен подаваться в фото-формате JPEG. Файлы со сжатием 8–10. Размер иллюстраций – до 18х26 см., разрешение – 300 </w:t>
      </w:r>
      <w:proofErr w:type="spellStart"/>
      <w:r w:rsidRPr="002A3370">
        <w:rPr>
          <w:color w:val="474747"/>
          <w:szCs w:val="26"/>
          <w:lang w:eastAsia="ru-RU"/>
        </w:rPr>
        <w:t>dpi</w:t>
      </w:r>
      <w:proofErr w:type="spellEnd"/>
      <w:r w:rsidRPr="002A3370">
        <w:rPr>
          <w:color w:val="474747"/>
          <w:szCs w:val="26"/>
          <w:lang w:eastAsia="ru-RU"/>
        </w:rPr>
        <w:t xml:space="preserve"> (точек на дюйм).</w:t>
      </w: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Иллюстрации – цветные или черно-белые, хорошего качества.</w:t>
      </w: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color w:val="474747"/>
          <w:szCs w:val="26"/>
          <w:lang w:eastAsia="ru-RU"/>
        </w:rPr>
        <w:t>Подписи к иллюстрациям (со сквозной нумерацией) ОБЯЗАТЕЛЬНО помещаются в конце статьи, после списка источников и литературы, либо (при наличии) после списка сокращений (</w:t>
      </w:r>
      <w:r w:rsidRPr="002A3370">
        <w:rPr>
          <w:b/>
          <w:bCs/>
          <w:color w:val="474747"/>
          <w:szCs w:val="26"/>
          <w:lang w:eastAsia="ru-RU"/>
        </w:rPr>
        <w:t xml:space="preserve">шрифт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Times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New</w:t>
      </w:r>
      <w:proofErr w:type="spellEnd"/>
      <w:r w:rsidRPr="002A3370">
        <w:rPr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Roman</w:t>
      </w:r>
      <w:proofErr w:type="spellEnd"/>
      <w:r w:rsidRPr="002A3370">
        <w:rPr>
          <w:b/>
          <w:bCs/>
          <w:color w:val="474747"/>
          <w:szCs w:val="26"/>
          <w:lang w:eastAsia="ru-RU"/>
        </w:rPr>
        <w:t>, кегль 12)</w:t>
      </w:r>
      <w:r w:rsidRPr="002A3370">
        <w:rPr>
          <w:color w:val="474747"/>
          <w:szCs w:val="26"/>
          <w:lang w:eastAsia="ru-RU"/>
        </w:rPr>
        <w:t>.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Образец оформления подписей ко всем видам иллюстраций:</w:t>
      </w:r>
    </w:p>
    <w:p w:rsidR="00386A13" w:rsidRPr="002A3370" w:rsidRDefault="00386A13" w:rsidP="00386A13">
      <w:pPr>
        <w:shd w:val="clear" w:color="auto" w:fill="FFFFFF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 </w:t>
      </w: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>Рис. 1. Вторжения причерноморских племен в Римскую империю в III в. н.э.</w:t>
      </w: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Рис. 2. Серебряный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статер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Рескупорида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IV </w:t>
      </w:r>
      <w:smartTag w:uri="urn:schemas-microsoft-com:office:smarttags" w:element="metricconverter">
        <w:smartTagPr>
          <w:attr w:name="ProductID" w:val="560 г"/>
        </w:smartTagPr>
        <w:r w:rsidRPr="002A3370">
          <w:rPr>
            <w:b/>
            <w:bCs/>
            <w:color w:val="474747"/>
            <w:szCs w:val="26"/>
            <w:lang w:eastAsia="ru-RU"/>
          </w:rPr>
          <w:t xml:space="preserve">560 </w:t>
        </w:r>
        <w:proofErr w:type="spellStart"/>
        <w:r w:rsidRPr="002A3370">
          <w:rPr>
            <w:b/>
            <w:bCs/>
            <w:color w:val="474747"/>
            <w:szCs w:val="26"/>
            <w:lang w:eastAsia="ru-RU"/>
          </w:rPr>
          <w:t>г</w:t>
        </w:r>
      </w:smartTag>
      <w:r w:rsidRPr="002A3370">
        <w:rPr>
          <w:b/>
          <w:bCs/>
          <w:color w:val="474747"/>
          <w:szCs w:val="26"/>
          <w:lang w:eastAsia="ru-RU"/>
        </w:rPr>
        <w:t>.б.э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. (263/264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г.н.э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>.)</w:t>
      </w: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Рис. 3. Серебряный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статер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Рескупорида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IV </w:t>
      </w:r>
      <w:smartTag w:uri="urn:schemas-microsoft-com:office:smarttags" w:element="metricconverter">
        <w:smartTagPr>
          <w:attr w:name="ProductID" w:val="561 г"/>
        </w:smartTagPr>
        <w:r w:rsidRPr="002A3370">
          <w:rPr>
            <w:b/>
            <w:bCs/>
            <w:color w:val="474747"/>
            <w:szCs w:val="26"/>
            <w:lang w:eastAsia="ru-RU"/>
          </w:rPr>
          <w:t xml:space="preserve">561 </w:t>
        </w:r>
        <w:proofErr w:type="spellStart"/>
        <w:r w:rsidRPr="002A3370">
          <w:rPr>
            <w:b/>
            <w:bCs/>
            <w:color w:val="474747"/>
            <w:szCs w:val="26"/>
            <w:lang w:eastAsia="ru-RU"/>
          </w:rPr>
          <w:t>г</w:t>
        </w:r>
      </w:smartTag>
      <w:r w:rsidRPr="002A3370">
        <w:rPr>
          <w:b/>
          <w:bCs/>
          <w:color w:val="474747"/>
          <w:szCs w:val="26"/>
          <w:lang w:eastAsia="ru-RU"/>
        </w:rPr>
        <w:t>.б.э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. (264/265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г.н.э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>.)</w:t>
      </w: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Рис. 4.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Статер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Рескупорида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IV </w:t>
      </w:r>
      <w:smartTag w:uri="urn:schemas-microsoft-com:office:smarttags" w:element="metricconverter">
        <w:smartTagPr>
          <w:attr w:name="ProductID" w:val="562 г"/>
        </w:smartTagPr>
        <w:r w:rsidRPr="002A3370">
          <w:rPr>
            <w:b/>
            <w:bCs/>
            <w:color w:val="474747"/>
            <w:szCs w:val="26"/>
            <w:lang w:eastAsia="ru-RU"/>
          </w:rPr>
          <w:t>562 г</w:t>
        </w:r>
      </w:smartTag>
      <w:r w:rsidRPr="002A3370">
        <w:rPr>
          <w:b/>
          <w:bCs/>
          <w:color w:val="474747"/>
          <w:szCs w:val="26"/>
          <w:lang w:eastAsia="ru-RU"/>
        </w:rPr>
        <w:t xml:space="preserve">.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б.э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. с литерой «К» (265/266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г.н.э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>.)</w:t>
      </w: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center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Рис. 5.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Статер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Рескупорида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 IV </w:t>
      </w:r>
      <w:smartTag w:uri="urn:schemas-microsoft-com:office:smarttags" w:element="metricconverter">
        <w:smartTagPr>
          <w:attr w:name="ProductID" w:val="562 г"/>
        </w:smartTagPr>
        <w:r w:rsidRPr="002A3370">
          <w:rPr>
            <w:b/>
            <w:bCs/>
            <w:color w:val="474747"/>
            <w:szCs w:val="26"/>
            <w:lang w:eastAsia="ru-RU"/>
          </w:rPr>
          <w:t>562 г</w:t>
        </w:r>
      </w:smartTag>
      <w:r w:rsidRPr="002A3370">
        <w:rPr>
          <w:b/>
          <w:bCs/>
          <w:color w:val="474747"/>
          <w:szCs w:val="26"/>
          <w:lang w:eastAsia="ru-RU"/>
        </w:rPr>
        <w:t xml:space="preserve">.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б.э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 xml:space="preserve">. с литерой «I» (265/266 </w:t>
      </w:r>
      <w:proofErr w:type="spellStart"/>
      <w:r w:rsidRPr="002A3370">
        <w:rPr>
          <w:b/>
          <w:bCs/>
          <w:color w:val="474747"/>
          <w:szCs w:val="26"/>
          <w:lang w:eastAsia="ru-RU"/>
        </w:rPr>
        <w:t>г.н.э</w:t>
      </w:r>
      <w:proofErr w:type="spellEnd"/>
      <w:r w:rsidRPr="002A3370">
        <w:rPr>
          <w:b/>
          <w:bCs/>
          <w:color w:val="474747"/>
          <w:szCs w:val="26"/>
          <w:lang w:eastAsia="ru-RU"/>
        </w:rPr>
        <w:t>.)</w:t>
      </w:r>
    </w:p>
    <w:p w:rsidR="00386A13" w:rsidRDefault="00386A13" w:rsidP="00386A13">
      <w:pPr>
        <w:shd w:val="clear" w:color="auto" w:fill="FFFFFF"/>
        <w:rPr>
          <w:b/>
          <w:bCs/>
          <w:color w:val="474747"/>
          <w:szCs w:val="26"/>
          <w:lang w:eastAsia="ru-RU"/>
        </w:rPr>
      </w:pPr>
    </w:p>
    <w:p w:rsidR="00386A13" w:rsidRPr="002A3370" w:rsidRDefault="00386A13" w:rsidP="00386A13">
      <w:pPr>
        <w:shd w:val="clear" w:color="auto" w:fill="FFFFFF"/>
        <w:jc w:val="both"/>
        <w:rPr>
          <w:color w:val="474747"/>
          <w:szCs w:val="26"/>
          <w:lang w:eastAsia="ru-RU"/>
        </w:rPr>
      </w:pPr>
      <w:r w:rsidRPr="002A3370">
        <w:rPr>
          <w:b/>
          <w:bCs/>
          <w:color w:val="474747"/>
          <w:szCs w:val="26"/>
          <w:lang w:eastAsia="ru-RU"/>
        </w:rPr>
        <w:t xml:space="preserve">ВНИМАНИЕ! Если </w:t>
      </w:r>
      <w:r>
        <w:rPr>
          <w:b/>
          <w:bCs/>
          <w:color w:val="474747"/>
          <w:szCs w:val="26"/>
          <w:lang w:eastAsia="ru-RU"/>
        </w:rPr>
        <w:t>В</w:t>
      </w:r>
      <w:r w:rsidRPr="002A3370">
        <w:rPr>
          <w:b/>
          <w:bCs/>
          <w:color w:val="474747"/>
          <w:szCs w:val="26"/>
          <w:lang w:eastAsia="ru-RU"/>
        </w:rPr>
        <w:t xml:space="preserve">аша иллюстрация позаимствована из другого издания (в том числа размещенного в сети Интернет) или из архивного документа, </w:t>
      </w:r>
      <w:r>
        <w:rPr>
          <w:b/>
          <w:bCs/>
          <w:color w:val="474747"/>
          <w:szCs w:val="26"/>
          <w:lang w:eastAsia="ru-RU"/>
        </w:rPr>
        <w:t>В</w:t>
      </w:r>
      <w:r w:rsidRPr="002A3370">
        <w:rPr>
          <w:b/>
          <w:bCs/>
          <w:color w:val="474747"/>
          <w:szCs w:val="26"/>
          <w:lang w:eastAsia="ru-RU"/>
        </w:rPr>
        <w:t>ы ОБЯЗАТЕЛЬНО должны сделать ссылку на то издание, из которого взято данное изображение. Ссылка оформляется так же, как в основном тексте, библиографическое описание этого издания помещается в списке источников и литературы в общем порядке.</w:t>
      </w:r>
    </w:p>
    <w:p w:rsidR="00386A13" w:rsidRDefault="00386A13" w:rsidP="00386A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386A13" w:rsidRDefault="00386A13" w:rsidP="00386A13">
      <w:pPr>
        <w:rPr>
          <w:b/>
          <w:color w:val="0000FF"/>
        </w:rPr>
      </w:pPr>
    </w:p>
    <w:p w:rsidR="006C2494" w:rsidRDefault="00386A13" w:rsidP="00386A13">
      <w:r>
        <w:rPr>
          <w:b/>
          <w:caps/>
          <w:color w:val="0000FF"/>
        </w:rPr>
        <w:br w:type="page"/>
      </w:r>
      <w:bookmarkStart w:id="4" w:name="_GoBack"/>
      <w:bookmarkEnd w:id="4"/>
    </w:p>
    <w:sectPr w:rsidR="006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56B54"/>
    <w:multiLevelType w:val="multilevel"/>
    <w:tmpl w:val="9E7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1D091F"/>
    <w:multiLevelType w:val="multilevel"/>
    <w:tmpl w:val="120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3"/>
    <w:rsid w:val="00386A13"/>
    <w:rsid w:val="006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:contacts" w:name="GivenName"/>
  <w:smartTagType w:namespaceuri="urn:schemas:contacts" w:name="middlename"/>
  <w:smartTagType w:namespaceuri="urn:schemas:contacts" w:name="S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0A42-79FB-4388-AF69-D1DFB74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86A13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86A13"/>
    <w:rPr>
      <w:b/>
      <w:bCs/>
    </w:rPr>
  </w:style>
  <w:style w:type="character" w:customStyle="1" w:styleId="val">
    <w:name w:val="val"/>
    <w:basedOn w:val="a0"/>
    <w:rsid w:val="00386A13"/>
  </w:style>
  <w:style w:type="character" w:customStyle="1" w:styleId="a4">
    <w:name w:val="Обычный (веб) Знак"/>
    <w:link w:val="a3"/>
    <w:uiPriority w:val="99"/>
    <w:rsid w:val="00386A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2019-06-05T11:18:00Z</dcterms:created>
  <dcterms:modified xsi:type="dcterms:W3CDTF">2019-06-05T11:19:00Z</dcterms:modified>
</cp:coreProperties>
</file>